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157" w:afterLines="50" w:afterAutospacing="0" w:line="480" w:lineRule="exact"/>
        <w:jc w:val="center"/>
        <w:outlineLvl w:val="0"/>
        <w:rPr>
          <w:rFonts w:hint="eastAsia" w:ascii="黑体" w:eastAsia="黑体"/>
          <w:b/>
          <w:sz w:val="36"/>
          <w:szCs w:val="36"/>
        </w:rPr>
      </w:pPr>
      <w:bookmarkStart w:id="0" w:name="OLE_LINK1"/>
      <w:bookmarkStart w:id="1" w:name="OLE_LINK2"/>
      <w:r>
        <w:rPr>
          <w:rFonts w:hint="eastAsia" w:ascii="黑体" w:eastAsia="黑体"/>
          <w:b/>
          <w:sz w:val="36"/>
          <w:szCs w:val="36"/>
          <w:lang w:val="en-US" w:eastAsia="zh-CN"/>
        </w:rPr>
        <w:t>安徽广播电视大学池州分校（池州市东湖中路）三间门面房</w:t>
      </w:r>
      <w:r>
        <w:rPr>
          <w:rFonts w:hint="eastAsia" w:ascii="黑体" w:eastAsia="黑体"/>
          <w:b/>
          <w:sz w:val="36"/>
          <w:szCs w:val="36"/>
        </w:rPr>
        <w:t>出租公告</w:t>
      </w:r>
    </w:p>
    <w:p>
      <w:pPr>
        <w:pStyle w:val="4"/>
        <w:spacing w:before="0" w:beforeAutospacing="0" w:after="0" w:afterAutospacing="0" w:line="480" w:lineRule="exact"/>
        <w:ind w:firstLine="482" w:firstLineChars="200"/>
        <w:jc w:val="both"/>
        <w:outlineLvl w:val="0"/>
        <w:rPr>
          <w:b/>
          <w:sz w:val="30"/>
          <w:szCs w:val="30"/>
        </w:rPr>
      </w:pPr>
      <w:r>
        <w:rPr>
          <w:rFonts w:hint="eastAsia"/>
          <w:b/>
          <w:snapToGrid w:val="0"/>
        </w:rPr>
        <w:t>一、出租方承诺</w:t>
      </w:r>
    </w:p>
    <w:p>
      <w:pPr>
        <w:spacing w:line="480" w:lineRule="exact"/>
        <w:ind w:firstLine="464" w:firstLineChars="200"/>
        <w:outlineLvl w:val="0"/>
        <w:rPr>
          <w:rFonts w:ascii="宋体" w:hAnsi="宋体"/>
          <w:snapToGrid w:val="0"/>
          <w:spacing w:val="-4"/>
          <w:kern w:val="0"/>
          <w:sz w:val="24"/>
        </w:rPr>
      </w:pPr>
      <w:r>
        <w:rPr>
          <w:rFonts w:hint="eastAsia" w:ascii="宋体" w:hAnsi="宋体"/>
          <w:snapToGrid w:val="0"/>
          <w:spacing w:val="-4"/>
          <w:kern w:val="0"/>
          <w:sz w:val="24"/>
        </w:rPr>
        <w:t>本出租方（</w:t>
      </w:r>
      <w:r>
        <w:rPr>
          <w:rFonts w:hint="eastAsia" w:ascii="宋体" w:hAnsi="宋体"/>
          <w:snapToGrid w:val="0"/>
          <w:spacing w:val="-4"/>
          <w:kern w:val="0"/>
          <w:sz w:val="24"/>
          <w:lang w:eastAsia="zh-CN"/>
        </w:rPr>
        <w:t>安徽广播电视大学池州分校</w:t>
      </w:r>
      <w:r>
        <w:rPr>
          <w:rFonts w:hint="eastAsia" w:ascii="宋体" w:hAnsi="宋体"/>
          <w:snapToGrid w:val="0"/>
          <w:spacing w:val="-4"/>
          <w:kern w:val="0"/>
          <w:sz w:val="24"/>
        </w:rPr>
        <w:t>）拟公开出租</w:t>
      </w:r>
      <w:r>
        <w:rPr>
          <w:rFonts w:hint="eastAsia" w:ascii="宋体" w:hAnsi="宋体"/>
          <w:snapToGrid w:val="0"/>
          <w:spacing w:val="-4"/>
          <w:kern w:val="0"/>
          <w:sz w:val="24"/>
          <w:lang w:eastAsia="zh-CN"/>
        </w:rPr>
        <w:t>安徽广播电视大学池州分校（池州市东湖中路）三间门面房</w:t>
      </w:r>
      <w:r>
        <w:rPr>
          <w:rFonts w:hint="eastAsia" w:ascii="宋体" w:hAnsi="宋体"/>
          <w:snapToGrid w:val="0"/>
          <w:spacing w:val="-4"/>
          <w:kern w:val="0"/>
          <w:sz w:val="24"/>
        </w:rPr>
        <w:t>，现委托安徽长江产权交易所有限公司（以下简称“安徽长江产权交易所”）按本公告内容在其网站及相关媒体上公开披露产权出租信息并组织交易活动。</w:t>
      </w:r>
    </w:p>
    <w:p>
      <w:pPr>
        <w:pStyle w:val="4"/>
        <w:spacing w:before="0" w:beforeAutospacing="0" w:after="0" w:afterAutospacing="0" w:line="480" w:lineRule="exact"/>
        <w:ind w:firstLine="482" w:firstLineChars="200"/>
        <w:jc w:val="both"/>
        <w:outlineLvl w:val="0"/>
        <w:rPr>
          <w:b/>
          <w:snapToGrid w:val="0"/>
        </w:rPr>
      </w:pPr>
      <w:r>
        <w:rPr>
          <w:rFonts w:hint="eastAsia"/>
          <w:b/>
          <w:snapToGrid w:val="0"/>
        </w:rPr>
        <w:t>本出租方依照公开、公平、公正、诚信的原则作如下承诺：</w:t>
      </w:r>
    </w:p>
    <w:p>
      <w:pPr>
        <w:spacing w:line="480" w:lineRule="exact"/>
        <w:ind w:firstLine="482" w:firstLineChars="200"/>
        <w:rPr>
          <w:rFonts w:ascii="宋体" w:hAnsi="宋体"/>
          <w:color w:val="000000"/>
          <w:sz w:val="24"/>
        </w:rPr>
      </w:pPr>
      <w:r>
        <w:rPr>
          <w:rFonts w:hint="eastAsia" w:ascii="宋体" w:hAnsi="宋体"/>
          <w:b/>
          <w:color w:val="000000"/>
          <w:sz w:val="24"/>
        </w:rPr>
        <w:t>1、本次出租标的权属清晰，我方对该产权拥有完全的处置权且实施产权出租不存在任何法律法规禁止或限制的情形；</w:t>
      </w:r>
    </w:p>
    <w:p>
      <w:pPr>
        <w:spacing w:line="480" w:lineRule="exact"/>
        <w:ind w:firstLine="482" w:firstLineChars="200"/>
        <w:rPr>
          <w:rFonts w:ascii="宋体" w:hAnsi="宋体"/>
          <w:color w:val="000000"/>
          <w:sz w:val="24"/>
        </w:rPr>
      </w:pPr>
      <w:r>
        <w:rPr>
          <w:rFonts w:hint="eastAsia" w:ascii="宋体" w:hAnsi="宋体"/>
          <w:b/>
          <w:color w:val="000000"/>
          <w:sz w:val="24"/>
        </w:rPr>
        <w:t>2、本次产权出租是我方真实意愿表示，相关行为已履行了相应程序，经过有效的内部决策，并获得相应批准；</w:t>
      </w:r>
    </w:p>
    <w:p>
      <w:pPr>
        <w:spacing w:line="480" w:lineRule="exact"/>
        <w:ind w:firstLine="482" w:firstLineChars="200"/>
        <w:rPr>
          <w:rFonts w:ascii="宋体" w:hAnsi="宋体"/>
          <w:b/>
          <w:color w:val="000000"/>
          <w:sz w:val="24"/>
        </w:rPr>
      </w:pPr>
      <w:r>
        <w:rPr>
          <w:rFonts w:hint="eastAsia" w:ascii="宋体" w:hAnsi="宋体"/>
          <w:b/>
          <w:color w:val="000000"/>
          <w:sz w:val="24"/>
          <w:lang w:val="en-US" w:eastAsia="zh-CN"/>
        </w:rPr>
        <w:t>3</w:t>
      </w:r>
      <w:r>
        <w:rPr>
          <w:rFonts w:hint="eastAsia" w:ascii="宋体" w:hAnsi="宋体"/>
          <w:b/>
          <w:color w:val="000000"/>
          <w:sz w:val="24"/>
        </w:rPr>
        <w:t>、我方所提交的《</w:t>
      </w:r>
      <w:r>
        <w:rPr>
          <w:rFonts w:hint="eastAsia" w:ascii="宋体" w:hAnsi="宋体"/>
          <w:b/>
          <w:color w:val="000000"/>
          <w:sz w:val="24"/>
          <w:lang w:eastAsia="zh-CN"/>
        </w:rPr>
        <w:t>安徽广播电视大学池州分校（池州市东湖中路）三间门面房</w:t>
      </w:r>
      <w:r>
        <w:rPr>
          <w:rFonts w:hint="eastAsia" w:ascii="宋体" w:hAnsi="宋体"/>
          <w:b/>
          <w:color w:val="000000"/>
          <w:sz w:val="24"/>
        </w:rPr>
        <w:t>出租公告》及附件材料内容真实、完整、合法、有效，不存在虚假记载、误导性陈述或重大遗漏；</w:t>
      </w:r>
    </w:p>
    <w:p>
      <w:pPr>
        <w:spacing w:line="480" w:lineRule="exact"/>
        <w:ind w:firstLine="482" w:firstLineChars="200"/>
        <w:rPr>
          <w:rFonts w:ascii="宋体" w:hAnsi="宋体"/>
          <w:color w:val="000000"/>
          <w:sz w:val="24"/>
        </w:rPr>
      </w:pPr>
      <w:r>
        <w:rPr>
          <w:rFonts w:hint="eastAsia" w:ascii="宋体" w:hAnsi="宋体"/>
          <w:b/>
          <w:color w:val="000000"/>
          <w:sz w:val="24"/>
          <w:lang w:val="en-US" w:eastAsia="zh-CN"/>
        </w:rPr>
        <w:t>4</w:t>
      </w:r>
      <w:r>
        <w:rPr>
          <w:rFonts w:hint="eastAsia" w:ascii="宋体" w:hAnsi="宋体"/>
          <w:b/>
          <w:color w:val="000000"/>
          <w:sz w:val="24"/>
        </w:rPr>
        <w:t>、我方已充分了解并承诺在出租过程中遵守有关法律法规和安徽长江产权交易所相关交易规则及各项规定，按照有关要求履行我方义务；</w:t>
      </w:r>
    </w:p>
    <w:p>
      <w:pPr>
        <w:spacing w:line="480" w:lineRule="exact"/>
        <w:ind w:firstLine="482" w:firstLineChars="200"/>
        <w:rPr>
          <w:rFonts w:ascii="宋体" w:hAnsi="宋体"/>
          <w:color w:val="000000"/>
          <w:sz w:val="24"/>
        </w:rPr>
      </w:pPr>
      <w:r>
        <w:rPr>
          <w:rFonts w:hint="eastAsia" w:ascii="宋体" w:hAnsi="宋体"/>
          <w:b/>
          <w:color w:val="000000"/>
          <w:sz w:val="24"/>
          <w:lang w:val="en-US" w:eastAsia="zh-CN"/>
        </w:rPr>
        <w:t>5</w:t>
      </w:r>
      <w:r>
        <w:rPr>
          <w:rFonts w:hint="eastAsia" w:ascii="宋体" w:hAnsi="宋体"/>
          <w:b/>
          <w:color w:val="000000"/>
          <w:sz w:val="24"/>
        </w:rPr>
        <w:t>、网络竞价系统因不可抗力、软硬件故障、非法入侵、恶意攻击等原因而导致系统异常、竞价活动中断的，我方授权安徽长江产权交易所视情况组织继续报价或重新报价；</w:t>
      </w:r>
    </w:p>
    <w:p>
      <w:pPr>
        <w:spacing w:line="480" w:lineRule="exact"/>
        <w:ind w:firstLine="482" w:firstLineChars="200"/>
        <w:rPr>
          <w:rFonts w:hint="eastAsia" w:ascii="宋体" w:hAnsi="宋体"/>
          <w:b/>
          <w:color w:val="000000"/>
          <w:sz w:val="24"/>
        </w:rPr>
      </w:pPr>
      <w:r>
        <w:rPr>
          <w:rFonts w:hint="eastAsia" w:ascii="宋体" w:hAnsi="宋体"/>
          <w:b/>
          <w:color w:val="000000"/>
          <w:sz w:val="24"/>
          <w:lang w:val="en-US" w:eastAsia="zh-CN"/>
        </w:rPr>
        <w:t>6</w:t>
      </w:r>
      <w:r>
        <w:rPr>
          <w:rFonts w:hint="eastAsia" w:ascii="宋体" w:hAnsi="宋体"/>
          <w:b/>
          <w:color w:val="000000"/>
          <w:sz w:val="24"/>
        </w:rPr>
        <w:t>、房屋租赁合同签署后，我方承诺按照安徽长江产权交易所收费办法及相关交易文件的约定及时支付交易服务费用，不因与承租方任何争议或合同解除终止等任何原因拒绝交纳或主张退还交易服务费用；</w:t>
      </w:r>
    </w:p>
    <w:p>
      <w:pPr>
        <w:spacing w:line="480" w:lineRule="exact"/>
        <w:ind w:firstLine="482" w:firstLineChars="200"/>
        <w:rPr>
          <w:rFonts w:hint="eastAsia" w:ascii="宋体" w:hAnsi="宋体"/>
          <w:b/>
          <w:color w:val="000000"/>
          <w:sz w:val="24"/>
          <w:lang w:val="en-US" w:eastAsia="zh-CN"/>
        </w:rPr>
      </w:pPr>
      <w:r>
        <w:rPr>
          <w:rFonts w:hint="eastAsia" w:ascii="宋体" w:hAnsi="宋体"/>
          <w:b/>
          <w:color w:val="000000"/>
          <w:sz w:val="24"/>
          <w:lang w:val="en-US" w:eastAsia="zh-CN"/>
        </w:rPr>
        <w:t>7、对承租本次出租标的享有优先承租权的权利人，我方承诺已履行了通知及征询的义务，并在公告发布之日起3日内就信息公告内容，行权期限、方式及后果等通知享有优先承租权的权利人。</w:t>
      </w:r>
    </w:p>
    <w:p>
      <w:pPr>
        <w:pStyle w:val="4"/>
        <w:spacing w:before="0" w:beforeAutospacing="0" w:after="0" w:afterAutospacing="0" w:line="480" w:lineRule="exact"/>
        <w:ind w:firstLine="482" w:firstLineChars="200"/>
        <w:jc w:val="both"/>
        <w:outlineLvl w:val="0"/>
        <w:rPr>
          <w:b/>
          <w:snapToGrid w:val="0"/>
        </w:rPr>
      </w:pPr>
      <w:r>
        <w:rPr>
          <w:rFonts w:hint="eastAsia"/>
          <w:b/>
          <w:color w:val="000000"/>
        </w:rPr>
        <w:t>我方保证遵守以上承诺，如违反上述承诺或有其他违法、违规行为，给交易相关方造成损失的，我方愿意承担相应的法律责任及相应的经济赔偿责任。</w:t>
      </w:r>
    </w:p>
    <w:p>
      <w:pPr>
        <w:pStyle w:val="4"/>
        <w:spacing w:before="0" w:beforeAutospacing="0" w:after="0" w:afterAutospacing="0" w:line="520" w:lineRule="exact"/>
        <w:ind w:firstLine="472" w:firstLineChars="196"/>
        <w:outlineLvl w:val="0"/>
        <w:rPr>
          <w:b/>
          <w:snapToGrid w:val="0"/>
        </w:rPr>
      </w:pPr>
      <w:r>
        <w:rPr>
          <w:rFonts w:hint="eastAsia"/>
          <w:b/>
          <w:snapToGrid w:val="0"/>
        </w:rPr>
        <w:t>二、出租标的简况</w:t>
      </w:r>
    </w:p>
    <w:p>
      <w:pPr>
        <w:pStyle w:val="4"/>
        <w:widowControl w:val="0"/>
        <w:spacing w:before="0" w:beforeAutospacing="0" w:after="0" w:afterAutospacing="0" w:line="520" w:lineRule="exact"/>
        <w:ind w:firstLine="480" w:firstLineChars="200"/>
        <w:outlineLvl w:val="0"/>
        <w:rPr>
          <w:rFonts w:hint="eastAsia"/>
          <w:snapToGrid w:val="0"/>
          <w:color w:val="000000"/>
        </w:rPr>
      </w:pPr>
      <w:r>
        <w:rPr>
          <w:rFonts w:hint="eastAsia"/>
          <w:snapToGrid w:val="0"/>
          <w:color w:val="000000"/>
        </w:rPr>
        <w:t>（一）出租标的基本信息：</w:t>
      </w:r>
    </w:p>
    <w:p>
      <w:pPr>
        <w:pStyle w:val="4"/>
        <w:widowControl w:val="0"/>
        <w:spacing w:before="0" w:beforeAutospacing="0" w:after="0" w:afterAutospacing="0" w:line="520" w:lineRule="exact"/>
        <w:ind w:firstLine="480" w:firstLineChars="200"/>
        <w:outlineLvl w:val="0"/>
        <w:rPr>
          <w:rFonts w:hint="eastAsia"/>
          <w:snapToGrid w:val="0"/>
          <w:color w:val="000000"/>
          <w:lang w:eastAsia="zh-CN"/>
        </w:rPr>
      </w:pPr>
      <w:r>
        <w:rPr>
          <w:rFonts w:hint="eastAsia"/>
          <w:snapToGrid w:val="0"/>
          <w:color w:val="000000"/>
        </w:rPr>
        <w:t>本次出租</w:t>
      </w:r>
      <w:r>
        <w:rPr>
          <w:rFonts w:hint="eastAsia"/>
          <w:snapToGrid w:val="0"/>
          <w:color w:val="000000"/>
          <w:lang w:eastAsia="zh-CN"/>
        </w:rPr>
        <w:t>房产</w:t>
      </w:r>
      <w:r>
        <w:rPr>
          <w:rFonts w:hint="eastAsia"/>
          <w:snapToGrid w:val="0"/>
          <w:color w:val="000000"/>
        </w:rPr>
        <w:t>位于</w:t>
      </w:r>
      <w:r>
        <w:rPr>
          <w:rFonts w:hint="eastAsia"/>
          <w:snapToGrid w:val="0"/>
          <w:color w:val="000000"/>
          <w:lang w:eastAsia="zh-CN"/>
        </w:rPr>
        <w:t>池州市贵池区</w:t>
      </w:r>
      <w:r>
        <w:rPr>
          <w:rFonts w:hint="eastAsia"/>
          <w:snapToGrid w:val="0"/>
          <w:color w:val="000000"/>
          <w:lang w:val="en-US" w:eastAsia="zh-CN"/>
        </w:rPr>
        <w:t>东湖中路与秋浦中路交叉口处,</w:t>
      </w:r>
      <w:r>
        <w:rPr>
          <w:rFonts w:hint="eastAsia"/>
          <w:snapToGrid w:val="0"/>
          <w:color w:val="000000"/>
        </w:rPr>
        <w:t>出租标的</w:t>
      </w:r>
      <w:r>
        <w:rPr>
          <w:rFonts w:hint="eastAsia"/>
          <w:snapToGrid w:val="0"/>
          <w:color w:val="000000"/>
          <w:lang w:eastAsia="zh-CN"/>
        </w:rPr>
        <w:t>已取得房地产权证，所在层数位于一层，混合</w:t>
      </w:r>
      <w:r>
        <w:rPr>
          <w:rFonts w:hint="eastAsia"/>
          <w:snapToGrid w:val="0"/>
          <w:color w:val="000000"/>
        </w:rPr>
        <w:t>结构</w:t>
      </w:r>
      <w:r>
        <w:rPr>
          <w:rFonts w:hint="eastAsia"/>
          <w:snapToGrid w:val="0"/>
          <w:color w:val="000000"/>
          <w:lang w:eastAsia="zh-CN"/>
        </w:rPr>
        <w:t>，</w:t>
      </w:r>
      <w:r>
        <w:rPr>
          <w:rFonts w:hint="eastAsia"/>
          <w:snapToGrid w:val="0"/>
          <w:color w:val="000000"/>
        </w:rPr>
        <w:t>通水、</w:t>
      </w:r>
      <w:r>
        <w:rPr>
          <w:rFonts w:hint="eastAsia"/>
          <w:snapToGrid w:val="0"/>
          <w:color w:val="000000"/>
          <w:lang w:eastAsia="zh-CN"/>
        </w:rPr>
        <w:t>通</w:t>
      </w:r>
      <w:r>
        <w:rPr>
          <w:rFonts w:hint="eastAsia"/>
          <w:snapToGrid w:val="0"/>
          <w:color w:val="000000"/>
        </w:rPr>
        <w:t>电</w:t>
      </w:r>
      <w:r>
        <w:rPr>
          <w:rFonts w:hint="eastAsia"/>
          <w:snapToGrid w:val="0"/>
          <w:color w:val="000000"/>
          <w:lang w:eastAsia="zh-CN"/>
        </w:rPr>
        <w:t>，已装修，目前，出租标的原租赁期均已到期，现均仍由原承租方占用，具体情况详见下表：</w:t>
      </w:r>
    </w:p>
    <w:tbl>
      <w:tblPr>
        <w:tblStyle w:val="5"/>
        <w:tblW w:w="10266" w:type="dxa"/>
        <w:tblInd w:w="-338" w:type="dxa"/>
        <w:shd w:val="clear" w:color="auto" w:fill="auto"/>
        <w:tblLayout w:type="fixed"/>
        <w:tblCellMar>
          <w:top w:w="0" w:type="dxa"/>
          <w:left w:w="0" w:type="dxa"/>
          <w:bottom w:w="0" w:type="dxa"/>
          <w:right w:w="0" w:type="dxa"/>
        </w:tblCellMar>
      </w:tblPr>
      <w:tblGrid>
        <w:gridCol w:w="1335"/>
        <w:gridCol w:w="1397"/>
        <w:gridCol w:w="832"/>
        <w:gridCol w:w="794"/>
        <w:gridCol w:w="1111"/>
        <w:gridCol w:w="1230"/>
        <w:gridCol w:w="1125"/>
        <w:gridCol w:w="1221"/>
        <w:gridCol w:w="1221"/>
      </w:tblGrid>
      <w:tr>
        <w:tblPrEx>
          <w:shd w:val="clear" w:color="auto" w:fill="auto"/>
          <w:tblCellMar>
            <w:top w:w="0" w:type="dxa"/>
            <w:left w:w="0" w:type="dxa"/>
            <w:bottom w:w="0" w:type="dxa"/>
            <w:right w:w="0" w:type="dxa"/>
          </w:tblCellMar>
        </w:tblPrEx>
        <w:trPr>
          <w:trHeight w:val="9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lang w:eastAsia="zh-CN"/>
              </w:rPr>
            </w:pPr>
            <w:r>
              <w:rPr>
                <w:rFonts w:hint="eastAsia" w:ascii="宋体" w:hAnsi="宋体" w:cs="宋体"/>
                <w:b/>
                <w:bCs/>
                <w:i w:val="0"/>
                <w:color w:val="000000"/>
                <w:sz w:val="18"/>
                <w:szCs w:val="18"/>
                <w:u w:val="none"/>
                <w:lang w:eastAsia="zh-CN"/>
              </w:rPr>
              <w:t>标的编号</w:t>
            </w:r>
          </w:p>
        </w:tc>
        <w:tc>
          <w:tcPr>
            <w:tcW w:w="1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标的名称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所在层/总层数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建筑面积</w:t>
            </w:r>
            <w:r>
              <w:rPr>
                <w:rFonts w:hint="eastAsia" w:ascii="宋体" w:hAnsi="宋体" w:cs="宋体"/>
                <w:b/>
                <w:bCs/>
                <w:i w:val="0"/>
                <w:color w:val="000000"/>
                <w:kern w:val="0"/>
                <w:sz w:val="18"/>
                <w:szCs w:val="18"/>
                <w:u w:val="none"/>
                <w:lang w:val="en-US" w:eastAsia="zh-CN" w:bidi="ar"/>
              </w:rPr>
              <w:t>（</w:t>
            </w:r>
            <w:r>
              <w:rPr>
                <w:rFonts w:ascii="宋体" w:hAnsi="宋体" w:eastAsia="宋体" w:cs="宋体"/>
                <w:b/>
                <w:bCs/>
                <w:i w:val="0"/>
                <w:color w:val="000000"/>
                <w:kern w:val="0"/>
                <w:sz w:val="18"/>
                <w:szCs w:val="18"/>
                <w:u w:val="none"/>
                <w:lang w:val="en-US" w:eastAsia="zh-CN" w:bidi="ar"/>
              </w:rPr>
              <w:t>㎡</w:t>
            </w:r>
            <w:r>
              <w:rPr>
                <w:rFonts w:hint="eastAsia" w:ascii="宋体" w:hAnsi="宋体" w:cs="宋体"/>
                <w:b/>
                <w:bCs/>
                <w:i w:val="0"/>
                <w:color w:val="000000"/>
                <w:kern w:val="0"/>
                <w:sz w:val="18"/>
                <w:szCs w:val="18"/>
                <w:u w:val="none"/>
                <w:lang w:val="en-US" w:eastAsia="zh-CN" w:bidi="ar"/>
              </w:rPr>
              <w:t>）</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cs="宋体"/>
                <w:b/>
                <w:bCs/>
                <w:i w:val="0"/>
                <w:color w:val="000000"/>
                <w:kern w:val="0"/>
                <w:sz w:val="18"/>
                <w:szCs w:val="18"/>
                <w:u w:val="none"/>
                <w:lang w:val="en-US" w:eastAsia="zh-CN" w:bidi="ar"/>
              </w:rPr>
              <w:t>3年期</w:t>
            </w:r>
            <w:r>
              <w:rPr>
                <w:rFonts w:hint="eastAsia" w:ascii="宋体" w:hAnsi="宋体" w:eastAsia="宋体" w:cs="宋体"/>
                <w:b/>
                <w:bCs/>
                <w:i w:val="0"/>
                <w:color w:val="000000"/>
                <w:kern w:val="0"/>
                <w:sz w:val="18"/>
                <w:szCs w:val="18"/>
                <w:u w:val="none"/>
                <w:lang w:val="en-US" w:eastAsia="zh-CN" w:bidi="ar"/>
              </w:rPr>
              <w:t>租金评估价（元）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cs="宋体"/>
                <w:b/>
                <w:bCs/>
                <w:i w:val="0"/>
                <w:color w:val="000000"/>
                <w:kern w:val="0"/>
                <w:sz w:val="18"/>
                <w:szCs w:val="18"/>
                <w:u w:val="none"/>
                <w:lang w:val="en-US" w:eastAsia="zh-CN" w:bidi="ar"/>
              </w:rPr>
              <w:t>3年期</w:t>
            </w:r>
            <w:r>
              <w:rPr>
                <w:rFonts w:hint="eastAsia" w:ascii="宋体" w:hAnsi="宋体" w:eastAsia="宋体" w:cs="宋体"/>
                <w:b/>
                <w:bCs/>
                <w:i w:val="0"/>
                <w:color w:val="000000"/>
                <w:kern w:val="0"/>
                <w:sz w:val="18"/>
                <w:szCs w:val="18"/>
                <w:u w:val="none"/>
                <w:lang w:val="en-US" w:eastAsia="zh-CN" w:bidi="ar"/>
              </w:rPr>
              <w:t>租金底价</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交易保证金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（元）</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履约保证金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（元）</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cs="宋体"/>
                <w:b/>
                <w:bCs/>
                <w:i w:val="0"/>
                <w:color w:val="000000"/>
                <w:kern w:val="0"/>
                <w:sz w:val="18"/>
                <w:szCs w:val="18"/>
                <w:u w:val="none"/>
                <w:lang w:val="en-US" w:eastAsia="zh-CN" w:bidi="ar"/>
              </w:rPr>
              <w:t>标的状态</w:t>
            </w:r>
          </w:p>
        </w:tc>
      </w:tr>
      <w:tr>
        <w:tblPrEx>
          <w:tblCellMar>
            <w:top w:w="0" w:type="dxa"/>
            <w:left w:w="0" w:type="dxa"/>
            <w:bottom w:w="0" w:type="dxa"/>
            <w:right w:w="0" w:type="dxa"/>
          </w:tblCellMar>
        </w:tblPrEx>
        <w:trPr>
          <w:trHeight w:val="343"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22FCZZ20210501</w:t>
            </w:r>
          </w:p>
        </w:tc>
        <w:tc>
          <w:tcPr>
            <w:tcW w:w="1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东湖中路与秋浦中路交叉口临街由西向北第一间门面房</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125.00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184</w:t>
            </w: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184</w:t>
            </w: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50</w:t>
            </w:r>
            <w:r>
              <w:rPr>
                <w:rFonts w:hint="eastAsia" w:ascii="宋体" w:hAnsi="宋体" w:eastAsia="宋体" w:cs="宋体"/>
                <w:i w:val="0"/>
                <w:color w:val="000000"/>
                <w:kern w:val="0"/>
                <w:sz w:val="18"/>
                <w:szCs w:val="18"/>
                <w:u w:val="none"/>
                <w:lang w:val="en-US" w:eastAsia="zh-CN" w:bidi="ar"/>
              </w:rPr>
              <w:t>,000.00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公告中</w:t>
            </w:r>
          </w:p>
        </w:tc>
      </w:tr>
      <w:tr>
        <w:tblPrEx>
          <w:tblCellMar>
            <w:top w:w="0" w:type="dxa"/>
            <w:left w:w="0" w:type="dxa"/>
            <w:bottom w:w="0" w:type="dxa"/>
            <w:right w:w="0" w:type="dxa"/>
          </w:tblCellMar>
        </w:tblPrEx>
        <w:trPr>
          <w:trHeight w:val="9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22FCZZ20210502</w:t>
            </w:r>
          </w:p>
        </w:tc>
        <w:tc>
          <w:tcPr>
            <w:tcW w:w="1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东湖中路与秋浦中路交叉口临街由西向北第二间门面房</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88,560.00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88,560.00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公告中</w:t>
            </w:r>
          </w:p>
        </w:tc>
      </w:tr>
      <w:tr>
        <w:tblPrEx>
          <w:tblCellMar>
            <w:top w:w="0" w:type="dxa"/>
            <w:left w:w="0" w:type="dxa"/>
            <w:bottom w:w="0" w:type="dxa"/>
            <w:right w:w="0" w:type="dxa"/>
          </w:tblCellMar>
        </w:tblPrEx>
        <w:trPr>
          <w:trHeight w:val="9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22FCZZ20210503</w:t>
            </w:r>
          </w:p>
        </w:tc>
        <w:tc>
          <w:tcPr>
            <w:tcW w:w="1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东湖中路与秋浦中路交叉口临街由西向北第三间门面房</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57.00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84,132.00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84,132.00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00.00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公告中</w:t>
            </w:r>
          </w:p>
        </w:tc>
      </w:tr>
    </w:tbl>
    <w:p>
      <w:pPr>
        <w:pStyle w:val="4"/>
        <w:widowControl w:val="0"/>
        <w:numPr>
          <w:ilvl w:val="-1"/>
          <w:numId w:val="0"/>
        </w:numPr>
        <w:spacing w:before="0" w:beforeAutospacing="0" w:after="0" w:afterAutospacing="0" w:line="520" w:lineRule="exact"/>
        <w:ind w:firstLine="480" w:firstLineChars="200"/>
        <w:outlineLvl w:val="0"/>
        <w:rPr>
          <w:rFonts w:hint="eastAsia"/>
          <w:snapToGrid w:val="0"/>
          <w:color w:val="000000"/>
          <w:lang w:eastAsia="zh-CN"/>
        </w:rPr>
      </w:pPr>
      <w:r>
        <w:rPr>
          <w:rFonts w:hint="eastAsia"/>
          <w:snapToGrid w:val="0"/>
          <w:color w:val="000000"/>
          <w:lang w:eastAsia="zh-CN"/>
        </w:rPr>
        <w:t>（二）</w:t>
      </w:r>
      <w:r>
        <w:rPr>
          <w:rFonts w:hint="eastAsia"/>
          <w:snapToGrid w:val="0"/>
          <w:color w:val="000000"/>
        </w:rPr>
        <w:t>租赁期限：</w:t>
      </w:r>
      <w:r>
        <w:rPr>
          <w:rFonts w:hint="eastAsia" w:cs="宋体"/>
          <w:snapToGrid w:val="0"/>
          <w:color w:val="000000"/>
          <w:kern w:val="0"/>
          <w:szCs w:val="24"/>
          <w:lang w:val="en-US" w:eastAsia="zh-CN"/>
        </w:rPr>
        <w:t>3</w:t>
      </w:r>
      <w:r>
        <w:rPr>
          <w:rFonts w:hint="eastAsia"/>
          <w:snapToGrid w:val="0"/>
          <w:color w:val="000000"/>
        </w:rPr>
        <w:t>年</w:t>
      </w:r>
      <w:r>
        <w:rPr>
          <w:rFonts w:hint="eastAsia"/>
          <w:snapToGrid w:val="0"/>
          <w:color w:val="000000"/>
          <w:lang w:eastAsia="zh-CN"/>
        </w:rPr>
        <w:t>，如原承租方竞得</w:t>
      </w:r>
      <w:r>
        <w:rPr>
          <w:rFonts w:hint="eastAsia"/>
          <w:snapToGrid w:val="0"/>
          <w:color w:val="000000"/>
          <w:lang w:val="en-US" w:eastAsia="zh-CN"/>
        </w:rPr>
        <w:t>,</w:t>
      </w:r>
      <w:r>
        <w:rPr>
          <w:rFonts w:hint="eastAsia"/>
          <w:snapToGrid w:val="0"/>
          <w:color w:val="000000"/>
          <w:lang w:eastAsia="zh-CN"/>
        </w:rPr>
        <w:t>则租赁期</w:t>
      </w:r>
      <w:r>
        <w:rPr>
          <w:rFonts w:hint="eastAsia"/>
          <w:snapToGrid w:val="0"/>
          <w:color w:val="000000"/>
          <w:lang w:val="en-US" w:eastAsia="zh-CN"/>
        </w:rPr>
        <w:t>限</w:t>
      </w:r>
      <w:r>
        <w:rPr>
          <w:rFonts w:hint="eastAsia"/>
          <w:snapToGrid w:val="0"/>
          <w:color w:val="000000"/>
          <w:lang w:eastAsia="zh-CN"/>
        </w:rPr>
        <w:t>自2021年</w:t>
      </w:r>
      <w:r>
        <w:rPr>
          <w:rFonts w:hint="eastAsia"/>
          <w:snapToGrid w:val="0"/>
          <w:color w:val="000000"/>
          <w:lang w:val="en-US" w:eastAsia="zh-CN"/>
        </w:rPr>
        <w:t>5</w:t>
      </w:r>
      <w:r>
        <w:rPr>
          <w:rFonts w:hint="eastAsia"/>
          <w:snapToGrid w:val="0"/>
          <w:color w:val="000000"/>
          <w:lang w:eastAsia="zh-CN"/>
        </w:rPr>
        <w:t>月1日算起；如非原承租方竞得，则租赁期</w:t>
      </w:r>
      <w:r>
        <w:rPr>
          <w:rFonts w:hint="eastAsia"/>
          <w:snapToGrid w:val="0"/>
          <w:color w:val="000000"/>
          <w:lang w:val="en-US" w:eastAsia="zh-CN"/>
        </w:rPr>
        <w:t>限</w:t>
      </w:r>
      <w:r>
        <w:rPr>
          <w:rFonts w:hint="eastAsia"/>
          <w:snapToGrid w:val="0"/>
          <w:color w:val="000000"/>
          <w:lang w:eastAsia="zh-CN"/>
        </w:rPr>
        <w:t>自出租标的正式移交之日算起。</w:t>
      </w:r>
    </w:p>
    <w:p>
      <w:pPr>
        <w:pStyle w:val="4"/>
        <w:widowControl w:val="0"/>
        <w:numPr>
          <w:ilvl w:val="-1"/>
          <w:numId w:val="0"/>
        </w:numPr>
        <w:spacing w:before="0" w:beforeAutospacing="0" w:after="0" w:afterAutospacing="0" w:line="520" w:lineRule="exact"/>
        <w:ind w:firstLine="480" w:firstLineChars="200"/>
        <w:outlineLvl w:val="0"/>
        <w:rPr>
          <w:snapToGrid w:val="0"/>
          <w:color w:val="000000"/>
        </w:rPr>
      </w:pPr>
      <w:r>
        <w:rPr>
          <w:rFonts w:hint="eastAsia"/>
          <w:snapToGrid w:val="0"/>
          <w:color w:val="000000"/>
        </w:rPr>
        <w:t>（三）经营业态：</w:t>
      </w:r>
    </w:p>
    <w:p>
      <w:pPr>
        <w:pStyle w:val="4"/>
        <w:keepNext w:val="0"/>
        <w:keepLines w:val="0"/>
        <w:pageBreakBefore w:val="0"/>
        <w:widowControl w:val="0"/>
        <w:kinsoku/>
        <w:wordWrap/>
        <w:overflowPunct/>
        <w:topLinePunct w:val="0"/>
        <w:bidi w:val="0"/>
        <w:adjustRightInd/>
        <w:spacing w:before="0" w:beforeAutospacing="0" w:after="0" w:afterAutospacing="0" w:line="540" w:lineRule="exact"/>
        <w:ind w:firstLine="480" w:firstLineChars="200"/>
        <w:outlineLvl w:val="0"/>
        <w:rPr>
          <w:rFonts w:hint="eastAsia"/>
          <w:snapToGrid w:val="0"/>
          <w:color w:val="000000"/>
        </w:rPr>
      </w:pPr>
      <w:r>
        <w:rPr>
          <w:rFonts w:hint="eastAsia"/>
          <w:snapToGrid w:val="0"/>
          <w:color w:val="000000"/>
        </w:rPr>
        <w:t>1、用途：商业。</w:t>
      </w:r>
    </w:p>
    <w:p>
      <w:pPr>
        <w:pStyle w:val="4"/>
        <w:keepNext w:val="0"/>
        <w:keepLines w:val="0"/>
        <w:pageBreakBefore w:val="0"/>
        <w:widowControl w:val="0"/>
        <w:kinsoku/>
        <w:wordWrap/>
        <w:overflowPunct/>
        <w:topLinePunct w:val="0"/>
        <w:bidi w:val="0"/>
        <w:adjustRightInd/>
        <w:spacing w:before="0" w:beforeAutospacing="0" w:after="0" w:afterAutospacing="0" w:line="540" w:lineRule="exact"/>
        <w:ind w:firstLine="480" w:firstLineChars="200"/>
        <w:outlineLvl w:val="0"/>
        <w:rPr>
          <w:rFonts w:hint="eastAsia"/>
          <w:snapToGrid w:val="0"/>
          <w:color w:val="000000"/>
        </w:rPr>
      </w:pPr>
      <w:r>
        <w:rPr>
          <w:rFonts w:hint="eastAsia"/>
          <w:snapToGrid w:val="0"/>
          <w:color w:val="000000"/>
        </w:rPr>
        <w:t>2、经营业态：</w:t>
      </w:r>
      <w:r>
        <w:rPr>
          <w:rFonts w:hint="eastAsia"/>
          <w:snapToGrid w:val="0"/>
          <w:color w:val="000000"/>
          <w:lang w:eastAsia="zh-CN"/>
        </w:rPr>
        <w:t>不得经营餐饮；</w:t>
      </w:r>
      <w:r>
        <w:rPr>
          <w:rFonts w:hint="eastAsia"/>
          <w:snapToGrid w:val="0"/>
          <w:color w:val="000000"/>
        </w:rPr>
        <w:t>意向竞租方的经营业态应符合便民服务要求，并禁止经营危险品、易燃易爆品、油烟、噪音污染及其他有违国家法律、法规等行业。意向竞租方在报名</w:t>
      </w:r>
      <w:r>
        <w:rPr>
          <w:rFonts w:hint="eastAsia"/>
          <w:snapToGrid w:val="0"/>
          <w:color w:val="000000"/>
          <w:lang w:eastAsia="zh-CN"/>
        </w:rPr>
        <w:t>前</w:t>
      </w:r>
      <w:r>
        <w:rPr>
          <w:rFonts w:hint="eastAsia"/>
          <w:snapToGrid w:val="0"/>
          <w:color w:val="000000"/>
        </w:rPr>
        <w:t>须填写《房屋经营业态申请表》，经出租方审批同意后方可参与竞租。</w:t>
      </w:r>
    </w:p>
    <w:p>
      <w:pPr>
        <w:pStyle w:val="4"/>
        <w:widowControl w:val="0"/>
        <w:numPr>
          <w:ilvl w:val="-1"/>
          <w:numId w:val="0"/>
        </w:numPr>
        <w:spacing w:before="0" w:beforeAutospacing="0" w:after="0" w:afterAutospacing="0" w:line="540" w:lineRule="exact"/>
        <w:ind w:firstLine="480" w:firstLineChars="200"/>
        <w:outlineLvl w:val="0"/>
        <w:rPr>
          <w:rFonts w:hint="eastAsia"/>
          <w:snapToGrid w:val="0"/>
          <w:color w:val="000000"/>
        </w:rPr>
      </w:pPr>
      <w:r>
        <w:rPr>
          <w:rFonts w:hint="eastAsia"/>
          <w:snapToGrid w:val="0"/>
          <w:color w:val="000000"/>
          <w:lang w:val="en-US" w:eastAsia="zh-CN"/>
        </w:rPr>
        <w:t>（四）</w:t>
      </w:r>
      <w:r>
        <w:rPr>
          <w:rFonts w:hint="eastAsia"/>
          <w:snapToGrid w:val="0"/>
          <w:color w:val="000000"/>
        </w:rPr>
        <w:t>特别提示：</w:t>
      </w:r>
    </w:p>
    <w:p>
      <w:pPr>
        <w:pStyle w:val="4"/>
        <w:widowControl w:val="0"/>
        <w:numPr>
          <w:ilvl w:val="0"/>
          <w:numId w:val="1"/>
        </w:numPr>
        <w:spacing w:before="0" w:beforeAutospacing="0" w:after="0" w:afterAutospacing="0" w:line="520" w:lineRule="exact"/>
        <w:ind w:left="0" w:firstLine="480" w:firstLineChars="200"/>
        <w:outlineLvl w:val="0"/>
        <w:rPr>
          <w:rFonts w:hint="eastAsia"/>
          <w:snapToGrid w:val="0"/>
          <w:color w:val="000000"/>
          <w:lang w:val="en-US" w:eastAsia="zh-CN"/>
        </w:rPr>
      </w:pPr>
      <w:r>
        <w:rPr>
          <w:rFonts w:hint="eastAsia"/>
          <w:snapToGrid w:val="0"/>
          <w:color w:val="000000"/>
          <w:lang w:val="en-US" w:eastAsia="zh-CN"/>
        </w:rPr>
        <w:t>出租标的如非原承租方竞得，则自本次承租方签订《房屋租赁合同》之日起20个工作日内，由出租方负责出租标的原承租方的撤离清场工作，并将出租标的按出租标的原承租方撤离清场后的现状移交给本次承租方。</w:t>
      </w:r>
    </w:p>
    <w:p>
      <w:pPr>
        <w:pStyle w:val="4"/>
        <w:widowControl w:val="0"/>
        <w:numPr>
          <w:ilvl w:val="0"/>
          <w:numId w:val="0"/>
        </w:numPr>
        <w:spacing w:before="0" w:beforeAutospacing="0" w:after="0" w:afterAutospacing="0" w:line="520" w:lineRule="exact"/>
        <w:ind w:left="0" w:leftChars="0" w:firstLine="480" w:firstLineChars="200"/>
        <w:outlineLvl w:val="0"/>
        <w:rPr>
          <w:rFonts w:hint="default"/>
          <w:snapToGrid w:val="0"/>
          <w:color w:val="000000"/>
          <w:lang w:val="en-US" w:eastAsia="zh-CN"/>
        </w:rPr>
      </w:pPr>
      <w:r>
        <w:rPr>
          <w:rFonts w:hint="eastAsia"/>
          <w:snapToGrid w:val="0"/>
          <w:color w:val="000000"/>
          <w:lang w:val="en-US" w:eastAsia="zh-CN"/>
        </w:rPr>
        <w:t>2、</w:t>
      </w:r>
      <w:r>
        <w:rPr>
          <w:rFonts w:hint="default"/>
          <w:snapToGrid w:val="0"/>
          <w:color w:val="000000"/>
          <w:lang w:val="en-US" w:eastAsia="zh-CN"/>
        </w:rPr>
        <w:t>享有优先承租权的意向竞租方应取得出租方出具的其享有优先承租权的书面证明，并按照有关法律及安徽长江产权交易所相关规定执行：</w:t>
      </w:r>
    </w:p>
    <w:p>
      <w:pPr>
        <w:pStyle w:val="4"/>
        <w:widowControl w:val="0"/>
        <w:numPr>
          <w:ilvl w:val="0"/>
          <w:numId w:val="0"/>
        </w:numPr>
        <w:spacing w:before="0" w:beforeAutospacing="0" w:after="0" w:afterAutospacing="0" w:line="520" w:lineRule="exact"/>
        <w:ind w:left="0" w:firstLine="480" w:firstLineChars="200"/>
        <w:outlineLvl w:val="0"/>
        <w:rPr>
          <w:rFonts w:hint="default"/>
          <w:snapToGrid w:val="0"/>
          <w:color w:val="000000"/>
          <w:lang w:val="en-US" w:eastAsia="zh-CN"/>
        </w:rPr>
      </w:pPr>
      <w:r>
        <w:rPr>
          <w:rFonts w:hint="eastAsia"/>
          <w:snapToGrid w:val="0"/>
          <w:color w:val="000000"/>
          <w:lang w:val="en-US" w:eastAsia="zh-CN"/>
        </w:rPr>
        <w:t>（1）</w:t>
      </w:r>
      <w:r>
        <w:rPr>
          <w:rFonts w:hint="default"/>
          <w:snapToGrid w:val="0"/>
          <w:color w:val="000000"/>
          <w:lang w:val="en-US" w:eastAsia="zh-CN"/>
        </w:rPr>
        <w:t>享有优先承租权的意向竞租方如欲行使优先承租权，不论出租标的采取何种交易方式，必须在交易前先按照本公告及安徽长江产权交易所相关要求办理报名手续、交纳交易保证金，否则视同放弃行使优先承租权。</w:t>
      </w:r>
    </w:p>
    <w:p>
      <w:pPr>
        <w:pStyle w:val="4"/>
        <w:widowControl w:val="0"/>
        <w:numPr>
          <w:ilvl w:val="0"/>
          <w:numId w:val="0"/>
        </w:numPr>
        <w:spacing w:before="0" w:beforeAutospacing="0" w:after="0" w:afterAutospacing="0" w:line="520" w:lineRule="exact"/>
        <w:ind w:left="0" w:firstLine="480" w:firstLineChars="200"/>
        <w:outlineLvl w:val="0"/>
        <w:rPr>
          <w:rFonts w:hint="default"/>
          <w:snapToGrid w:val="0"/>
          <w:color w:val="000000"/>
          <w:lang w:val="en-US" w:eastAsia="zh-CN"/>
        </w:rPr>
      </w:pPr>
      <w:r>
        <w:rPr>
          <w:rFonts w:hint="eastAsia"/>
          <w:snapToGrid w:val="0"/>
          <w:color w:val="000000"/>
          <w:lang w:val="en-US" w:eastAsia="zh-CN"/>
        </w:rPr>
        <w:t>（2）</w:t>
      </w:r>
      <w:r>
        <w:rPr>
          <w:rFonts w:hint="default"/>
          <w:snapToGrid w:val="0"/>
          <w:color w:val="000000"/>
          <w:lang w:val="en-US" w:eastAsia="zh-CN"/>
        </w:rPr>
        <w:t>如采取网络竞价（多次报价）的交易方式，在网络竞价（多次报价）过程中，其他意向竞租方报价为最新价时，享有优先承租权的意向竞租方如欲行使优先承租权，应在规定的应价时间内，在网络竞价系统中行使优先承租权，否则视同放弃行使优先承租权。</w:t>
      </w:r>
    </w:p>
    <w:p>
      <w:pPr>
        <w:widowControl/>
        <w:spacing w:line="520" w:lineRule="exact"/>
        <w:ind w:firstLine="480" w:firstLineChars="200"/>
        <w:jc w:val="left"/>
        <w:outlineLvl w:val="0"/>
        <w:rPr>
          <w:rFonts w:hint="eastAsia" w:ascii="宋体" w:hAnsi="宋体"/>
          <w:snapToGrid w:val="0"/>
          <w:color w:val="000000"/>
          <w:kern w:val="0"/>
          <w:sz w:val="24"/>
          <w:szCs w:val="24"/>
        </w:rPr>
      </w:pPr>
      <w:r>
        <w:rPr>
          <w:rFonts w:hint="eastAsia" w:ascii="宋体" w:hAnsi="宋体"/>
          <w:snapToGrid w:val="0"/>
          <w:color w:val="000000"/>
          <w:kern w:val="0"/>
          <w:sz w:val="24"/>
          <w:szCs w:val="24"/>
          <w:lang w:val="en-US" w:eastAsia="zh-CN"/>
        </w:rPr>
        <w:t>3、</w:t>
      </w:r>
      <w:r>
        <w:rPr>
          <w:rFonts w:hint="eastAsia" w:ascii="宋体" w:hAnsi="宋体"/>
          <w:snapToGrid w:val="0"/>
          <w:color w:val="000000"/>
          <w:kern w:val="0"/>
          <w:sz w:val="24"/>
          <w:szCs w:val="24"/>
        </w:rPr>
        <w:t>意向竞租方如需查勘出租标的，须在报名</w:t>
      </w:r>
      <w:r>
        <w:rPr>
          <w:rFonts w:hint="eastAsia" w:ascii="宋体" w:hAnsi="宋体"/>
          <w:snapToGrid w:val="0"/>
          <w:color w:val="000000"/>
          <w:kern w:val="0"/>
          <w:sz w:val="24"/>
          <w:szCs w:val="24"/>
          <w:lang w:eastAsia="zh-CN"/>
        </w:rPr>
        <w:t>前</w:t>
      </w:r>
      <w:r>
        <w:rPr>
          <w:rFonts w:hint="eastAsia" w:ascii="宋体" w:hAnsi="宋体"/>
          <w:snapToGrid w:val="0"/>
          <w:color w:val="000000"/>
          <w:kern w:val="0"/>
          <w:sz w:val="24"/>
          <w:szCs w:val="24"/>
        </w:rPr>
        <w:t>向安徽长江产权交易所池州分公司提交现场查勘申请，由安徽长江产权交易所池州分公司与出租方联系后，通知现场查勘时间。</w:t>
      </w:r>
    </w:p>
    <w:p>
      <w:pPr>
        <w:widowControl/>
        <w:spacing w:line="520" w:lineRule="exact"/>
        <w:ind w:firstLine="482" w:firstLineChars="200"/>
        <w:jc w:val="left"/>
        <w:outlineLvl w:val="0"/>
        <w:rPr>
          <w:rFonts w:ascii="宋体" w:hAnsi="宋体"/>
          <w:b/>
          <w:bCs/>
          <w:color w:val="000000"/>
          <w:kern w:val="0"/>
          <w:sz w:val="24"/>
        </w:rPr>
      </w:pPr>
      <w:r>
        <w:rPr>
          <w:rFonts w:hint="eastAsia" w:ascii="宋体" w:hAnsi="宋体"/>
          <w:b/>
          <w:bCs/>
          <w:color w:val="000000"/>
          <w:kern w:val="0"/>
          <w:sz w:val="24"/>
        </w:rPr>
        <w:t>三、出租方</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lang w:eastAsia="zh-CN"/>
        </w:rPr>
        <w:t>安徽广播电视大学池州分校</w:t>
      </w:r>
      <w:r>
        <w:rPr>
          <w:rFonts w:hint="eastAsia" w:ascii="宋体" w:hAnsi="宋体"/>
          <w:snapToGrid w:val="0"/>
          <w:color w:val="000000"/>
          <w:spacing w:val="-4"/>
          <w:kern w:val="0"/>
          <w:sz w:val="24"/>
        </w:rPr>
        <w:t>。</w:t>
      </w:r>
    </w:p>
    <w:p>
      <w:pPr>
        <w:widowControl/>
        <w:spacing w:line="520" w:lineRule="exact"/>
        <w:ind w:firstLine="482" w:firstLineChars="200"/>
        <w:jc w:val="left"/>
        <w:outlineLvl w:val="0"/>
        <w:rPr>
          <w:rFonts w:hint="eastAsia" w:ascii="宋体" w:hAnsi="宋体"/>
          <w:b/>
          <w:bCs/>
          <w:color w:val="000000"/>
          <w:kern w:val="0"/>
          <w:sz w:val="24"/>
        </w:rPr>
      </w:pPr>
      <w:r>
        <w:rPr>
          <w:rFonts w:hint="eastAsia" w:ascii="宋体" w:hAnsi="宋体"/>
          <w:b/>
          <w:bCs/>
          <w:color w:val="000000"/>
          <w:kern w:val="0"/>
          <w:sz w:val="24"/>
        </w:rPr>
        <w:t>四、出租行为的内部决策及批准情况</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leftChars="0" w:right="0" w:firstLine="464" w:firstLineChars="200"/>
        <w:jc w:val="left"/>
        <w:textAlignment w:val="auto"/>
        <w:outlineLvl w:val="0"/>
        <w:rPr>
          <w:rStyle w:val="7"/>
          <w:rFonts w:hint="eastAsia" w:ascii="宋体" w:hAnsi="宋体" w:eastAsia="宋体" w:cs="宋体"/>
          <w:i w:val="0"/>
          <w:caps w:val="0"/>
          <w:snapToGrid w:val="0"/>
          <w:color w:val="000000"/>
          <w:spacing w:val="-4"/>
          <w:kern w:val="0"/>
          <w:sz w:val="24"/>
          <w:szCs w:val="22"/>
          <w:shd w:val="clear"/>
        </w:rPr>
      </w:pPr>
      <w:r>
        <w:rPr>
          <w:rFonts w:hint="eastAsia" w:ascii="宋体" w:hAnsi="宋体"/>
          <w:snapToGrid w:val="0"/>
          <w:color w:val="000000"/>
          <w:spacing w:val="-4"/>
          <w:kern w:val="0"/>
          <w:sz w:val="24"/>
        </w:rPr>
        <w:t>本次标的出租行为已履行了相应的决策程序，并已取得</w:t>
      </w:r>
      <w:r>
        <w:rPr>
          <w:rFonts w:hint="eastAsia" w:ascii="宋体" w:hAnsi="宋体"/>
          <w:snapToGrid w:val="0"/>
          <w:color w:val="000000"/>
          <w:spacing w:val="-4"/>
          <w:kern w:val="0"/>
          <w:sz w:val="24"/>
          <w:lang w:eastAsia="zh-CN"/>
        </w:rPr>
        <w:t>相应</w:t>
      </w:r>
      <w:r>
        <w:rPr>
          <w:rFonts w:hint="eastAsia" w:ascii="宋体" w:hAnsi="宋体"/>
          <w:snapToGrid w:val="0"/>
          <w:color w:val="000000"/>
          <w:spacing w:val="-4"/>
          <w:kern w:val="0"/>
          <w:sz w:val="24"/>
        </w:rPr>
        <w:t>的批准。</w:t>
      </w:r>
    </w:p>
    <w:p>
      <w:pPr>
        <w:pStyle w:val="4"/>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420" w:leftChars="200" w:right="0" w:firstLine="0" w:firstLineChars="0"/>
        <w:jc w:val="both"/>
        <w:textAlignment w:val="auto"/>
        <w:outlineLvl w:val="9"/>
        <w:rPr>
          <w:rStyle w:val="8"/>
          <w:rFonts w:hint="eastAsia" w:asciiTheme="minorEastAsia" w:hAnsiTheme="minorEastAsia" w:eastAsiaTheme="minorEastAsia" w:cstheme="minorEastAsia"/>
          <w:i w:val="0"/>
          <w:caps w:val="0"/>
          <w:color w:val="000000"/>
          <w:spacing w:val="0"/>
          <w:sz w:val="24"/>
          <w:szCs w:val="24"/>
          <w:shd w:val="clear" w:fill="FFFFFF"/>
        </w:rPr>
      </w:pPr>
      <w:r>
        <w:rPr>
          <w:rStyle w:val="8"/>
          <w:rFonts w:hint="eastAsia" w:asciiTheme="minorEastAsia" w:hAnsiTheme="minorEastAsia" w:eastAsiaTheme="minorEastAsia" w:cstheme="minorEastAsia"/>
          <w:i w:val="0"/>
          <w:caps w:val="0"/>
          <w:color w:val="000000"/>
          <w:spacing w:val="0"/>
          <w:sz w:val="24"/>
          <w:szCs w:val="24"/>
          <w:shd w:val="clear" w:fill="FFFFFF"/>
          <w:lang w:eastAsia="zh-CN"/>
        </w:rPr>
        <w:t>五、</w:t>
      </w:r>
      <w:r>
        <w:rPr>
          <w:rStyle w:val="8"/>
          <w:rFonts w:hint="eastAsia" w:asciiTheme="minorEastAsia" w:hAnsiTheme="minorEastAsia" w:eastAsiaTheme="minorEastAsia" w:cstheme="minorEastAsia"/>
          <w:i w:val="0"/>
          <w:caps w:val="0"/>
          <w:color w:val="000000"/>
          <w:spacing w:val="0"/>
          <w:sz w:val="24"/>
          <w:szCs w:val="24"/>
          <w:shd w:val="clear" w:fill="FFFFFF"/>
        </w:rPr>
        <w:t>资产评估情况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rPr>
        <w:t>1、资产评估的委托方：</w:t>
      </w:r>
      <w:r>
        <w:rPr>
          <w:rFonts w:hint="eastAsia" w:asciiTheme="minorEastAsia" w:hAnsiTheme="minorEastAsia" w:eastAsiaTheme="minorEastAsia" w:cstheme="minorEastAsia"/>
          <w:b w:val="0"/>
          <w:i w:val="0"/>
          <w:caps w:val="0"/>
          <w:color w:val="000000"/>
          <w:spacing w:val="0"/>
          <w:sz w:val="24"/>
          <w:szCs w:val="24"/>
          <w:shd w:val="clear" w:fill="FFFFFF"/>
          <w:lang w:eastAsia="zh-CN"/>
        </w:rPr>
        <w:t>安徽广播电视大学池州分校</w:t>
      </w:r>
      <w:r>
        <w:rPr>
          <w:rFonts w:hint="eastAsia" w:asciiTheme="minorEastAsia" w:hAnsiTheme="minorEastAsia" w:eastAsiaTheme="minorEastAsia" w:cstheme="minorEastAsia"/>
          <w:b w:val="0"/>
          <w:i w:val="0"/>
          <w:caps w:val="0"/>
          <w:color w:val="000000"/>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lang w:eastAsia="zh-CN"/>
        </w:rPr>
      </w:pPr>
      <w:r>
        <w:rPr>
          <w:rFonts w:hint="eastAsia" w:asciiTheme="minorEastAsia" w:hAnsiTheme="minorEastAsia" w:eastAsiaTheme="minorEastAsia" w:cstheme="minorEastAsia"/>
          <w:b w:val="0"/>
          <w:i w:val="0"/>
          <w:caps w:val="0"/>
          <w:color w:val="000000"/>
          <w:spacing w:val="0"/>
          <w:sz w:val="24"/>
          <w:szCs w:val="24"/>
          <w:shd w:val="clear" w:fill="FFFFFF"/>
        </w:rPr>
        <w:t>2、评估机构：安徽中诚房地产土地资产评估有限公司</w:t>
      </w:r>
      <w:r>
        <w:rPr>
          <w:rFonts w:hint="eastAsia" w:asciiTheme="minorEastAsia" w:hAnsiTheme="minorEastAsia" w:eastAsiaTheme="minorEastAsia" w:cstheme="minorEastAsia"/>
          <w:b w:val="0"/>
          <w:i w:val="0"/>
          <w:caps w:val="0"/>
          <w:color w:val="000000"/>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default" w:asciiTheme="minorEastAsia" w:hAnsiTheme="minorEastAsia" w:eastAsiaTheme="minorEastAsia" w:cstheme="minorEastAsia"/>
          <w:b w:val="0"/>
          <w:i w:val="0"/>
          <w:caps w:val="0"/>
          <w:color w:val="000000"/>
          <w:spacing w:val="0"/>
          <w:sz w:val="24"/>
          <w:szCs w:val="24"/>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rPr>
        <w:t>3、评估基准日：</w:t>
      </w:r>
      <w:r>
        <w:rPr>
          <w:rFonts w:hint="eastAsia" w:asciiTheme="minorEastAsia" w:hAnsiTheme="minorEastAsia" w:eastAsiaTheme="minorEastAsia" w:cstheme="minorEastAsia"/>
          <w:color w:val="000000"/>
          <w:shd w:val="clear" w:fill="FFFFFF"/>
          <w:lang w:val="en-US" w:eastAsia="zh-CN"/>
        </w:rPr>
        <w:t>2021</w:t>
      </w:r>
      <w:r>
        <w:rPr>
          <w:rFonts w:hint="eastAsia" w:asciiTheme="minorEastAsia" w:hAnsiTheme="minorEastAsia" w:cstheme="minorEastAsia"/>
          <w:color w:val="000000"/>
          <w:shd w:val="clear" w:fill="FFFFFF"/>
        </w:rPr>
        <w:t>年</w:t>
      </w:r>
      <w:r>
        <w:rPr>
          <w:rFonts w:hint="eastAsia" w:asciiTheme="minorEastAsia" w:hAnsiTheme="minorEastAsia" w:cstheme="minorEastAsia"/>
          <w:color w:val="000000"/>
          <w:shd w:val="clear" w:fill="FFFFFF"/>
          <w:lang w:val="en-US" w:eastAsia="zh-CN"/>
        </w:rPr>
        <w:t>4</w:t>
      </w:r>
      <w:r>
        <w:rPr>
          <w:rFonts w:hint="eastAsia" w:asciiTheme="minorEastAsia" w:hAnsiTheme="minorEastAsia" w:cstheme="minorEastAsia"/>
          <w:color w:val="000000"/>
          <w:shd w:val="clear" w:fill="FFFFFF"/>
        </w:rPr>
        <w:t>月</w:t>
      </w:r>
      <w:r>
        <w:rPr>
          <w:rFonts w:hint="eastAsia" w:asciiTheme="minorEastAsia" w:hAnsiTheme="minorEastAsia" w:cstheme="minorEastAsia"/>
          <w:color w:val="000000"/>
          <w:shd w:val="clear" w:fill="FFFFFF"/>
          <w:lang w:val="en-US" w:eastAsia="zh-CN"/>
        </w:rPr>
        <w:t>6</w:t>
      </w:r>
      <w:r>
        <w:rPr>
          <w:rFonts w:hint="eastAsia" w:asciiTheme="minorEastAsia" w:hAnsiTheme="minorEastAsia" w:cstheme="minorEastAsia"/>
          <w:color w:val="000000"/>
          <w:shd w:val="clear" w:fill="FFFFFF"/>
        </w:rPr>
        <w:t>日</w:t>
      </w:r>
      <w:r>
        <w:rPr>
          <w:rFonts w:hint="eastAsia" w:asciiTheme="minorEastAsia" w:hAnsiTheme="minorEastAsia" w:cstheme="minorEastAsia"/>
          <w:b w:val="0"/>
          <w:i w:val="0"/>
          <w:caps w:val="0"/>
          <w:color w:val="000000"/>
          <w:spacing w:val="0"/>
          <w:sz w:val="24"/>
          <w:szCs w:val="24"/>
          <w:shd w:val="clear" w:fill="FFFFFF"/>
          <w:lang w:val="en-US" w:eastAsia="zh-CN"/>
        </w:rPr>
        <w:t>。</w:t>
      </w:r>
    </w:p>
    <w:p>
      <w:pPr>
        <w:pStyle w:val="4"/>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leftChars="0" w:right="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cstheme="minorEastAsia"/>
          <w:b w:val="0"/>
          <w:i w:val="0"/>
          <w:caps w:val="0"/>
          <w:color w:val="000000"/>
          <w:spacing w:val="0"/>
          <w:sz w:val="24"/>
          <w:szCs w:val="24"/>
          <w:shd w:val="clear" w:fill="FFFFFF"/>
          <w:lang w:val="en-US" w:eastAsia="zh-CN"/>
        </w:rPr>
        <w:t>4、</w:t>
      </w:r>
      <w:r>
        <w:rPr>
          <w:rFonts w:hint="eastAsia" w:asciiTheme="minorEastAsia" w:hAnsiTheme="minorEastAsia" w:eastAsiaTheme="minorEastAsia" w:cstheme="minorEastAsia"/>
          <w:b w:val="0"/>
          <w:i w:val="0"/>
          <w:caps w:val="0"/>
          <w:color w:val="000000"/>
          <w:spacing w:val="0"/>
          <w:sz w:val="24"/>
          <w:szCs w:val="24"/>
          <w:shd w:val="clear" w:fill="FFFFFF"/>
        </w:rPr>
        <w:t>资产评估名称及文号：《</w:t>
      </w:r>
      <w:r>
        <w:rPr>
          <w:rFonts w:hint="eastAsia" w:asciiTheme="minorEastAsia" w:hAnsiTheme="minorEastAsia" w:eastAsiaTheme="minorEastAsia" w:cstheme="minorEastAsia"/>
          <w:b w:val="0"/>
          <w:i w:val="0"/>
          <w:caps w:val="0"/>
          <w:color w:val="000000"/>
          <w:spacing w:val="0"/>
          <w:sz w:val="24"/>
          <w:szCs w:val="24"/>
          <w:shd w:val="clear" w:fill="FFFFFF"/>
          <w:lang w:eastAsia="zh-CN"/>
        </w:rPr>
        <w:t>安徽广播电视大学池州分校拟对外招租房屋租金底价评估报告</w:t>
      </w:r>
      <w:r>
        <w:rPr>
          <w:rFonts w:hint="eastAsia" w:asciiTheme="minorEastAsia" w:hAnsiTheme="minorEastAsia" w:eastAsiaTheme="minorEastAsia" w:cstheme="minorEastAsia"/>
          <w:b w:val="0"/>
          <w:i w:val="0"/>
          <w:caps w:val="0"/>
          <w:color w:val="000000"/>
          <w:spacing w:val="0"/>
          <w:sz w:val="24"/>
          <w:szCs w:val="24"/>
          <w:shd w:val="clear" w:fill="FFFFFF"/>
        </w:rPr>
        <w:t>》（</w:t>
      </w:r>
      <w:r>
        <w:rPr>
          <w:rFonts w:hint="eastAsia" w:asciiTheme="minorEastAsia" w:hAnsiTheme="minorEastAsia" w:cstheme="minorEastAsia"/>
          <w:color w:val="000000"/>
          <w:shd w:val="clear" w:fill="FFFFFF"/>
        </w:rPr>
        <w:t>皖</w:t>
      </w:r>
      <w:r>
        <w:rPr>
          <w:rFonts w:hint="eastAsia" w:asciiTheme="minorEastAsia" w:hAnsiTheme="minorEastAsia" w:cstheme="minorEastAsia"/>
          <w:color w:val="000000"/>
          <w:shd w:val="clear" w:fill="FFFFFF"/>
          <w:lang w:eastAsia="zh-CN"/>
        </w:rPr>
        <w:t>中诚评报字</w:t>
      </w:r>
      <w:r>
        <w:rPr>
          <w:rFonts w:hint="eastAsia" w:asciiTheme="minorEastAsia" w:hAnsiTheme="minorEastAsia" w:cstheme="minorEastAsia"/>
          <w:b w:val="0"/>
          <w:i w:val="0"/>
          <w:caps w:val="0"/>
          <w:color w:val="000000"/>
          <w:spacing w:val="0"/>
          <w:sz w:val="24"/>
          <w:szCs w:val="24"/>
          <w:shd w:val="clear" w:fill="FFFFFF"/>
          <w:lang w:val="en-US" w:eastAsia="zh-CN"/>
        </w:rPr>
        <w:t>(2021)</w:t>
      </w:r>
      <w:r>
        <w:rPr>
          <w:rFonts w:hint="eastAsia" w:asciiTheme="minorEastAsia" w:hAnsiTheme="minorEastAsia" w:cstheme="minorEastAsia"/>
          <w:b w:val="0"/>
          <w:i w:val="0"/>
          <w:caps w:val="0"/>
          <w:color w:val="000000"/>
          <w:spacing w:val="0"/>
          <w:sz w:val="24"/>
          <w:szCs w:val="24"/>
          <w:shd w:val="clear" w:fill="FFFFFF"/>
          <w:lang w:eastAsia="zh-CN"/>
        </w:rPr>
        <w:t>第</w:t>
      </w:r>
      <w:r>
        <w:rPr>
          <w:rFonts w:hint="eastAsia" w:asciiTheme="minorEastAsia" w:hAnsiTheme="minorEastAsia" w:cstheme="minorEastAsia"/>
          <w:b w:val="0"/>
          <w:i w:val="0"/>
          <w:caps w:val="0"/>
          <w:color w:val="000000"/>
          <w:spacing w:val="0"/>
          <w:sz w:val="24"/>
          <w:szCs w:val="24"/>
          <w:shd w:val="clear" w:fill="FFFFFF"/>
          <w:lang w:val="en-US" w:eastAsia="zh-CN"/>
        </w:rPr>
        <w:t>098号）</w:t>
      </w:r>
      <w:r>
        <w:rPr>
          <w:rFonts w:hint="eastAsia" w:asciiTheme="minorEastAsia" w:hAnsiTheme="minorEastAsia" w:eastAsiaTheme="minorEastAsia" w:cstheme="minorEastAsia"/>
          <w:b w:val="0"/>
          <w:i w:val="0"/>
          <w:caps w:val="0"/>
          <w:color w:val="000000"/>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eastAsia" w:asciiTheme="minorEastAsia" w:hAnsi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rPr>
        <w:t>5、评估对象：</w:t>
      </w:r>
      <w:r>
        <w:rPr>
          <w:rFonts w:hint="eastAsia" w:asciiTheme="minorEastAsia" w:hAnsiTheme="minorEastAsia" w:cstheme="minorEastAsia"/>
          <w:color w:val="000000"/>
          <w:shd w:val="clear" w:fill="FFFFFF"/>
          <w:lang w:eastAsia="zh-CN"/>
        </w:rPr>
        <w:t>安徽电大池州分校于评估基准日招租房屋三年期竞价交易租金底价市场价值</w:t>
      </w:r>
      <w:r>
        <w:rPr>
          <w:rFonts w:hint="eastAsia" w:asciiTheme="minorEastAsia" w:hAnsiTheme="minorEastAsia" w:cstheme="minorEastAsia"/>
          <w:b w:val="0"/>
          <w:i w:val="0"/>
          <w:caps w:val="0"/>
          <w:color w:val="000000"/>
          <w:spacing w:val="0"/>
          <w:sz w:val="24"/>
          <w:szCs w:val="24"/>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6、资产评估结果：</w:t>
      </w:r>
      <w:r>
        <w:rPr>
          <w:rFonts w:hint="eastAsia" w:asciiTheme="minorEastAsia" w:hAnsiTheme="minorEastAsia" w:cstheme="minorEastAsia"/>
          <w:b w:val="0"/>
          <w:i w:val="0"/>
          <w:caps w:val="0"/>
          <w:color w:val="000000"/>
          <w:spacing w:val="0"/>
          <w:sz w:val="24"/>
          <w:szCs w:val="24"/>
          <w:shd w:val="clear" w:fill="FFFFFF"/>
          <w:lang w:eastAsia="zh-CN"/>
        </w:rPr>
        <w:t>详见“出租标的简况”</w:t>
      </w:r>
      <w:r>
        <w:rPr>
          <w:rFonts w:hint="eastAsia" w:asciiTheme="minorEastAsia" w:hAnsiTheme="minorEastAsia" w:eastAsiaTheme="minorEastAsia" w:cstheme="minorEastAsia"/>
          <w:b w:val="0"/>
          <w:i w:val="0"/>
          <w:caps w:val="0"/>
          <w:color w:val="000000"/>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auto"/>
        <w:outlineLvl w:val="9"/>
        <w:rPr>
          <w:rFonts w:hint="eastAsia" w:asciiTheme="minorEastAsia" w:hAnsiTheme="minorEastAsia" w:cstheme="minorEastAsia"/>
          <w:b w:val="0"/>
          <w:i w:val="0"/>
          <w:caps w:val="0"/>
          <w:color w:val="000000"/>
          <w:spacing w:val="0"/>
          <w:sz w:val="24"/>
          <w:szCs w:val="24"/>
          <w:highlight w:val="none"/>
          <w:shd w:val="clear" w:fill="FFFFFF"/>
          <w:lang w:val="en-US" w:eastAsia="zh-CN"/>
        </w:rPr>
      </w:pPr>
      <w:r>
        <w:rPr>
          <w:rFonts w:hint="eastAsia" w:asciiTheme="minorEastAsia" w:hAnsiTheme="minorEastAsia" w:cstheme="minorEastAsia"/>
          <w:b w:val="0"/>
          <w:i w:val="0"/>
          <w:caps w:val="0"/>
          <w:color w:val="000000"/>
          <w:spacing w:val="0"/>
          <w:sz w:val="24"/>
          <w:szCs w:val="24"/>
          <w:shd w:val="clear" w:fill="FFFFFF"/>
          <w:lang w:val="en-US" w:eastAsia="zh-CN"/>
        </w:rPr>
        <w:t>7、评估备案机构</w:t>
      </w:r>
      <w:r>
        <w:rPr>
          <w:rFonts w:hint="eastAsia" w:asciiTheme="minorEastAsia" w:hAnsiTheme="minorEastAsia" w:cstheme="minorEastAsia"/>
          <w:b w:val="0"/>
          <w:i w:val="0"/>
          <w:caps w:val="0"/>
          <w:color w:val="000000"/>
          <w:spacing w:val="0"/>
          <w:sz w:val="24"/>
          <w:szCs w:val="24"/>
          <w:highlight w:val="none"/>
          <w:shd w:val="clear" w:fill="FFFFFF"/>
          <w:lang w:val="en-US" w:eastAsia="zh-CN"/>
        </w:rPr>
        <w:t>：</w:t>
      </w:r>
      <w:r>
        <w:rPr>
          <w:rFonts w:hint="eastAsia" w:asciiTheme="minorEastAsia" w:hAnsiTheme="minorEastAsia" w:eastAsiaTheme="minorEastAsia" w:cstheme="minorEastAsia"/>
          <w:color w:val="000000"/>
          <w:shd w:val="clear" w:fill="FFFFFF"/>
          <w:lang w:eastAsia="zh-CN"/>
        </w:rPr>
        <w:t>池州市财政局</w:t>
      </w:r>
      <w:r>
        <w:rPr>
          <w:rFonts w:hint="eastAsia" w:asciiTheme="minorEastAsia" w:hAnsiTheme="minorEastAsia" w:cstheme="minorEastAsia"/>
          <w:b w:val="0"/>
          <w:i w:val="0"/>
          <w:caps w:val="0"/>
          <w:color w:val="000000"/>
          <w:spacing w:val="0"/>
          <w:sz w:val="24"/>
          <w:szCs w:val="24"/>
          <w:highlight w:val="none"/>
          <w:shd w:val="clear" w:fill="FFFFFF"/>
          <w:lang w:val="en-US" w:eastAsia="zh-CN"/>
        </w:rPr>
        <w:t>。</w:t>
      </w:r>
    </w:p>
    <w:p>
      <w:pPr>
        <w:spacing w:line="520" w:lineRule="exact"/>
        <w:ind w:firstLine="482" w:firstLineChars="200"/>
        <w:jc w:val="left"/>
        <w:textAlignment w:val="baseline"/>
        <w:outlineLvl w:val="0"/>
        <w:rPr>
          <w:rFonts w:ascii="宋体" w:hAnsi="宋体"/>
          <w:b/>
          <w:snapToGrid w:val="0"/>
          <w:color w:val="000000"/>
          <w:kern w:val="0"/>
          <w:sz w:val="24"/>
        </w:rPr>
      </w:pPr>
      <w:r>
        <w:rPr>
          <w:rFonts w:hint="eastAsia" w:ascii="宋体" w:hAnsi="宋体"/>
          <w:b/>
          <w:snapToGrid w:val="0"/>
          <w:color w:val="000000"/>
          <w:kern w:val="0"/>
          <w:sz w:val="24"/>
          <w:lang w:val="en-US" w:eastAsia="zh-CN"/>
        </w:rPr>
        <w:t>六</w:t>
      </w:r>
      <w:r>
        <w:rPr>
          <w:rFonts w:hint="eastAsia" w:ascii="宋体" w:hAnsi="宋体"/>
          <w:b/>
          <w:snapToGrid w:val="0"/>
          <w:color w:val="000000"/>
          <w:kern w:val="0"/>
          <w:sz w:val="24"/>
        </w:rPr>
        <w:t>、交易条件与意向竞租方资格条件</w:t>
      </w:r>
    </w:p>
    <w:p>
      <w:pPr>
        <w:spacing w:line="520" w:lineRule="exact"/>
        <w:ind w:firstLine="464" w:firstLineChars="200"/>
        <w:jc w:val="left"/>
        <w:rPr>
          <w:rFonts w:ascii="宋体" w:hAnsi="宋体"/>
          <w:snapToGrid w:val="0"/>
          <w:color w:val="000000"/>
          <w:spacing w:val="-4"/>
          <w:kern w:val="0"/>
          <w:sz w:val="24"/>
        </w:rPr>
      </w:pPr>
      <w:bookmarkStart w:id="2" w:name="OLE_LINK14"/>
      <w:bookmarkStart w:id="3" w:name="OLE_LINK13"/>
      <w:r>
        <w:rPr>
          <w:rFonts w:ascii="宋体" w:hAnsi="宋体"/>
          <w:snapToGrid w:val="0"/>
          <w:color w:val="000000"/>
          <w:spacing w:val="-4"/>
          <w:kern w:val="0"/>
          <w:sz w:val="24"/>
        </w:rPr>
        <w:t>（一）交易条件</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1、出租标的租金底价：详见“出租标的简况”。</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2、租金支付方式及要求：</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（1）租金按合同年度支付，每个合同年度的租金为全部合同年度总租金的平均值。</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2）第一个合同年度租金自《房屋租赁合同》生效之日起5个工作日内一次性付清，由承租方付至安徽长江产权交易所指定账户；以后合同年度的租金在上一个合同年度结束前1个月内付清，由承租方付至出租方指定账户，先付租金后使用，否则出租方有权单方解除《房屋租赁合同》，并追究承租方的违约责任。</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3）自《房屋租赁合同》生效之日起，承租方缴纳的交易保证金（如承租方未支付交易服务费用，则为扣除承租方应支付的交易服务费用后的余款）自动转为承租方支付《房屋租赁合同》约定第一个合同年度租金的一部分。</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（4）自《房屋租赁合同》生效之日起5个工作日内，承租方按本公告中出租标的对应的履约保证金金额向安徽长江产权交易所指定账户缴纳履约保证金，履约保证金不计息。</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3、与标的出租的相关的其他条件</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（1）意向竞租方承诺：已现场查勘了出租标的，已全面了解并知悉出租标的水、电、权证、消防、周边环境、面积、结构、质量、外观、装修等情况，投资风险自行承担，与出租方无关。</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2）意向竞租方承诺：对“出租标的如非原承租方竞得，则自本次承租方签订《房屋租赁合同》之日起20个工作日内，由出租方负责出租标的原承租方的撤离清场工作，并将出租标的按出租标的原承租方撤离清场后的现状移交给本次承租方。”的情况已完全知悉，且无异议。</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3）意向竞租方承诺：同意原承租方撤离清场后（如原承租方竞得，则视同其已撤离清场）5个工作日内，承租方凭安徽长江产权交易所出具的《产权交易凭证》，按照出租标的移交日现状与出租方办理出租标的移交</w:t>
      </w:r>
      <w:r>
        <w:rPr>
          <w:rFonts w:hint="eastAsia" w:ascii="宋体" w:hAnsi="宋体" w:cs="Times New Roman"/>
          <w:snapToGrid w:val="0"/>
          <w:color w:val="000000"/>
          <w:spacing w:val="-4"/>
          <w:kern w:val="0"/>
          <w:sz w:val="24"/>
          <w:szCs w:val="24"/>
          <w:lang w:eastAsia="zh-CN"/>
        </w:rPr>
        <w:t>手续</w:t>
      </w:r>
      <w:r>
        <w:rPr>
          <w:rFonts w:hint="eastAsia" w:ascii="宋体" w:hAnsi="宋体" w:cs="Times New Roman"/>
          <w:snapToGrid w:val="0"/>
          <w:color w:val="000000"/>
          <w:spacing w:val="-4"/>
          <w:kern w:val="0"/>
          <w:sz w:val="24"/>
          <w:szCs w:val="24"/>
        </w:rPr>
        <w:t>，承租方应配合办理标的移交手续，无正当理由不接受的，即视同出租方已按期完成标的的移交；自标的移交之日起，因承租方未尽到妥善管理的义务导致的标的损毁、灭失，造成第三方财产损失或人身伤害等，均由承租方承担，与出租方无关。</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（4）意向竞租方承诺：出租标的实际建筑面积与本公告列示的建筑面积存在差异时，不调整租金。</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（5）意向竞租方承诺：出租标的在移交之日前的水、电、物业（如有）等相关费用由出租方承担，移交后的水、电、物业（如有）等相关费用由承租方承担。</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（6）意向竞租方承诺：出租标的投入使用、经营前，自行办理相关部门的经营许可手续，依法申请消防安全检查，费用自行承担。</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（7）意向竞租方承诺：在租赁期内，对出租标的进行装修时，不得改变房屋主体结构，如对外立面改造、改造墙体等必须经出租方审查同意后方可施工，否则承担违约责任。</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（8）意向竞租方承诺：在租赁期内，承租方不得改变房屋用途</w:t>
      </w:r>
      <w:r>
        <w:rPr>
          <w:rFonts w:hint="eastAsia" w:ascii="宋体" w:hAnsi="宋体" w:cs="Times New Roman"/>
          <w:snapToGrid w:val="0"/>
          <w:color w:val="000000"/>
          <w:spacing w:val="-4"/>
          <w:kern w:val="0"/>
          <w:sz w:val="24"/>
          <w:szCs w:val="24"/>
          <w:lang w:eastAsia="zh-CN"/>
        </w:rPr>
        <w:t>及经营业态</w:t>
      </w:r>
      <w:r>
        <w:rPr>
          <w:rFonts w:hint="eastAsia" w:ascii="宋体" w:hAnsi="宋体" w:cs="Times New Roman"/>
          <w:snapToGrid w:val="0"/>
          <w:color w:val="000000"/>
          <w:spacing w:val="-4"/>
          <w:kern w:val="0"/>
          <w:sz w:val="24"/>
          <w:szCs w:val="24"/>
        </w:rPr>
        <w:t>，不得利用房屋存放危险物品，不得利用房屋进行违法活动及非法使用出租标的；不对外转租或以转包、借用、联营等名义转让使用权，否则，出租方有权单方解除《房屋租赁合同》，并无偿收回出租标的并追究承租方的违约责任。</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（9）意向竞租方承诺：在租赁期内，承租方自行负责出租标的的日常维护、维修；按照有关部门规定安全使用水、电等，并按</w:t>
      </w:r>
      <w:r>
        <w:rPr>
          <w:rFonts w:hint="eastAsia" w:ascii="宋体" w:hAnsi="宋体" w:cs="Times New Roman"/>
          <w:snapToGrid w:val="0"/>
          <w:color w:val="000000"/>
          <w:spacing w:val="-4"/>
          <w:kern w:val="0"/>
          <w:sz w:val="24"/>
          <w:szCs w:val="24"/>
          <w:lang w:eastAsia="zh-CN"/>
        </w:rPr>
        <w:t>月向出租方</w:t>
      </w:r>
      <w:r>
        <w:rPr>
          <w:rFonts w:hint="eastAsia" w:ascii="宋体" w:hAnsi="宋体" w:cs="Times New Roman"/>
          <w:snapToGrid w:val="0"/>
          <w:color w:val="000000"/>
          <w:spacing w:val="-4"/>
          <w:kern w:val="0"/>
          <w:sz w:val="24"/>
          <w:szCs w:val="24"/>
        </w:rPr>
        <w:t>纳水、电、物业（如有）等各项费用，自行承担逾期交纳的法律责任。</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10）意向竞租方承诺：承租方应保持出租标的包括但不限于《房屋租赁合同》所列的装修、设施和设备等的完好及可使用状态，因承租方未尽到妥善管理义务而导致房屋毁损、灭失的、造成出租方或和第三方财产损失或人身伤害的，承租方应承担赔偿责任。</w:t>
      </w:r>
    </w:p>
    <w:p>
      <w:pPr>
        <w:spacing w:line="520" w:lineRule="exact"/>
        <w:ind w:firstLine="464" w:firstLineChars="200"/>
        <w:jc w:val="left"/>
        <w:rPr>
          <w:rFonts w:hint="eastAsia" w:ascii="宋体" w:hAnsi="宋体" w:cs="Times New Roman"/>
          <w:snapToGrid w:val="0"/>
          <w:color w:val="000000"/>
          <w:spacing w:val="-4"/>
          <w:kern w:val="0"/>
          <w:sz w:val="24"/>
          <w:szCs w:val="24"/>
        </w:rPr>
      </w:pPr>
      <w:r>
        <w:rPr>
          <w:rFonts w:hint="eastAsia" w:ascii="宋体" w:hAnsi="宋体" w:cs="Times New Roman"/>
          <w:snapToGrid w:val="0"/>
          <w:color w:val="000000"/>
          <w:spacing w:val="-4"/>
          <w:kern w:val="0"/>
          <w:sz w:val="24"/>
          <w:szCs w:val="24"/>
        </w:rPr>
        <w:t>（1</w:t>
      </w:r>
      <w:r>
        <w:rPr>
          <w:rFonts w:hint="eastAsia" w:ascii="宋体" w:hAnsi="宋体" w:cs="Times New Roman"/>
          <w:snapToGrid w:val="0"/>
          <w:color w:val="000000"/>
          <w:spacing w:val="-4"/>
          <w:kern w:val="0"/>
          <w:sz w:val="24"/>
          <w:szCs w:val="24"/>
          <w:lang w:val="en-US" w:eastAsia="zh-CN"/>
        </w:rPr>
        <w:t>1</w:t>
      </w:r>
      <w:r>
        <w:rPr>
          <w:rFonts w:hint="eastAsia" w:ascii="宋体" w:hAnsi="宋体" w:cs="Times New Roman"/>
          <w:snapToGrid w:val="0"/>
          <w:color w:val="000000"/>
          <w:spacing w:val="-4"/>
          <w:kern w:val="0"/>
          <w:sz w:val="24"/>
          <w:szCs w:val="24"/>
        </w:rPr>
        <w:t>）意向竞租方承诺：《房屋租赁合同》期满或提前终止时，承租方在10个工作日内腾空出租标的，对出租标的、出租方交付的设施、设备等均应完整完好交回，承租方新添置的不可移动的设施、设备等均以现状交回，对在承租期间的建设、装潢等投入不要求补偿。承租方逾期交回的，以日租金的双倍标准按实际逾期天数计算并支付占有使用费。</w:t>
      </w:r>
    </w:p>
    <w:p>
      <w:pPr>
        <w:spacing w:line="520" w:lineRule="exact"/>
        <w:ind w:firstLine="464" w:firstLineChars="200"/>
        <w:jc w:val="left"/>
        <w:outlineLvl w:val="0"/>
        <w:rPr>
          <w:rFonts w:hint="eastAsia" w:ascii="宋体" w:hAnsi="宋体"/>
          <w:snapToGrid w:val="0"/>
          <w:color w:val="000000"/>
          <w:spacing w:val="-4"/>
          <w:kern w:val="0"/>
          <w:sz w:val="24"/>
        </w:rPr>
      </w:pPr>
      <w:r>
        <w:rPr>
          <w:rFonts w:hint="eastAsia" w:ascii="宋体" w:hAnsi="宋体" w:cs="Times New Roman"/>
          <w:snapToGrid w:val="0"/>
          <w:color w:val="000000"/>
          <w:spacing w:val="-4"/>
          <w:kern w:val="0"/>
          <w:sz w:val="24"/>
          <w:szCs w:val="24"/>
        </w:rPr>
        <w:t>（1</w:t>
      </w:r>
      <w:r>
        <w:rPr>
          <w:rFonts w:hint="eastAsia" w:ascii="宋体" w:hAnsi="宋体" w:cs="Times New Roman"/>
          <w:snapToGrid w:val="0"/>
          <w:color w:val="000000"/>
          <w:spacing w:val="-4"/>
          <w:kern w:val="0"/>
          <w:sz w:val="24"/>
          <w:szCs w:val="24"/>
          <w:lang w:val="en-US" w:eastAsia="zh-CN"/>
        </w:rPr>
        <w:t>2</w:t>
      </w:r>
      <w:r>
        <w:rPr>
          <w:rFonts w:hint="eastAsia" w:ascii="宋体" w:hAnsi="宋体" w:cs="Times New Roman"/>
          <w:snapToGrid w:val="0"/>
          <w:color w:val="000000"/>
          <w:spacing w:val="-4"/>
          <w:kern w:val="0"/>
          <w:sz w:val="24"/>
          <w:szCs w:val="24"/>
        </w:rPr>
        <w:t>）意向竞租方承诺：对拟定的《房屋租赁合同》（样本）已全面知悉，且无异议并遵照执行。</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（二）意向竞租方资格条件</w:t>
      </w:r>
    </w:p>
    <w:bookmarkEnd w:id="2"/>
    <w:bookmarkEnd w:id="3"/>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意向竞租方应为依法成立并有效存续的内资法人、内资非法人组织或具有完全民事行为能力的中国公民（港澳台地区除外）</w:t>
      </w:r>
      <w:r>
        <w:rPr>
          <w:rFonts w:ascii="宋体" w:hAnsi="宋体"/>
          <w:snapToGrid w:val="0"/>
          <w:color w:val="000000"/>
          <w:spacing w:val="-4"/>
          <w:kern w:val="0"/>
          <w:sz w:val="24"/>
        </w:rPr>
        <w:t>。</w:t>
      </w:r>
    </w:p>
    <w:p>
      <w:pPr>
        <w:widowControl/>
        <w:numPr>
          <w:ilvl w:val="0"/>
          <w:numId w:val="2"/>
        </w:numPr>
        <w:spacing w:line="520" w:lineRule="exact"/>
        <w:ind w:firstLine="482" w:firstLineChars="200"/>
        <w:jc w:val="left"/>
        <w:outlineLvl w:val="0"/>
        <w:rPr>
          <w:rFonts w:hint="eastAsia" w:ascii="宋体" w:hAnsi="宋体"/>
          <w:b/>
          <w:bCs/>
          <w:color w:val="000000"/>
          <w:kern w:val="0"/>
          <w:sz w:val="24"/>
        </w:rPr>
      </w:pPr>
      <w:r>
        <w:rPr>
          <w:rFonts w:hint="eastAsia" w:ascii="宋体" w:hAnsi="宋体"/>
          <w:b/>
          <w:bCs/>
          <w:color w:val="000000"/>
          <w:kern w:val="0"/>
          <w:sz w:val="24"/>
        </w:rPr>
        <w:t>交易信息</w:t>
      </w:r>
    </w:p>
    <w:p>
      <w:pPr>
        <w:widowControl/>
        <w:spacing w:line="520" w:lineRule="exact"/>
        <w:ind w:firstLine="482" w:firstLineChars="200"/>
        <w:jc w:val="left"/>
        <w:outlineLvl w:val="0"/>
        <w:rPr>
          <w:rFonts w:ascii="宋体" w:hAnsi="宋体"/>
          <w:b/>
          <w:bCs/>
          <w:color w:val="000000"/>
          <w:kern w:val="0"/>
          <w:sz w:val="24"/>
        </w:rPr>
      </w:pPr>
      <w:r>
        <w:rPr>
          <w:rFonts w:hint="eastAsia" w:ascii="宋体" w:hAnsi="宋体"/>
          <w:b/>
          <w:bCs/>
          <w:color w:val="000000"/>
          <w:kern w:val="0"/>
          <w:sz w:val="24"/>
        </w:rPr>
        <w:t>（一）公告期</w:t>
      </w:r>
    </w:p>
    <w:p>
      <w:pPr>
        <w:spacing w:line="520" w:lineRule="exact"/>
        <w:ind w:firstLine="464" w:firstLineChars="200"/>
        <w:jc w:val="left"/>
        <w:outlineLvl w:val="0"/>
        <w:rPr>
          <w:rFonts w:ascii="宋体" w:hAnsi="宋体"/>
          <w:snapToGrid w:val="0"/>
          <w:spacing w:val="-4"/>
          <w:kern w:val="0"/>
          <w:sz w:val="24"/>
        </w:rPr>
      </w:pPr>
      <w:r>
        <w:rPr>
          <w:rFonts w:hint="eastAsia" w:ascii="宋体" w:hAnsi="宋体"/>
          <w:snapToGrid w:val="0"/>
          <w:spacing w:val="-4"/>
          <w:kern w:val="0"/>
          <w:sz w:val="24"/>
        </w:rPr>
        <w:t>自</w:t>
      </w:r>
      <w:r>
        <w:rPr>
          <w:rFonts w:hint="eastAsia" w:ascii="宋体" w:hAnsi="宋体"/>
          <w:snapToGrid w:val="0"/>
          <w:spacing w:val="-4"/>
          <w:kern w:val="0"/>
          <w:sz w:val="24"/>
          <w:lang w:val="en-US" w:eastAsia="zh-CN"/>
        </w:rPr>
        <w:t>2021</w:t>
      </w:r>
      <w:r>
        <w:rPr>
          <w:rFonts w:hint="eastAsia" w:ascii="宋体" w:hAnsi="宋体"/>
          <w:snapToGrid w:val="0"/>
          <w:spacing w:val="-4"/>
          <w:kern w:val="0"/>
          <w:sz w:val="24"/>
        </w:rPr>
        <w:t>年</w:t>
      </w:r>
      <w:r>
        <w:rPr>
          <w:rFonts w:hint="eastAsia" w:ascii="宋体" w:hAnsi="宋体"/>
          <w:snapToGrid w:val="0"/>
          <w:spacing w:val="-4"/>
          <w:kern w:val="0"/>
          <w:sz w:val="24"/>
          <w:lang w:val="en-US" w:eastAsia="zh-CN"/>
        </w:rPr>
        <w:t>5</w:t>
      </w:r>
      <w:r>
        <w:rPr>
          <w:rFonts w:hint="eastAsia" w:ascii="宋体" w:hAnsi="宋体"/>
          <w:snapToGrid w:val="0"/>
          <w:spacing w:val="-4"/>
          <w:kern w:val="0"/>
          <w:sz w:val="24"/>
        </w:rPr>
        <w:t>月</w:t>
      </w:r>
      <w:r>
        <w:rPr>
          <w:rFonts w:hint="eastAsia" w:ascii="宋体" w:hAnsi="宋体"/>
          <w:snapToGrid w:val="0"/>
          <w:spacing w:val="-4"/>
          <w:kern w:val="0"/>
          <w:sz w:val="24"/>
          <w:lang w:val="en-US" w:eastAsia="zh-CN"/>
        </w:rPr>
        <w:t>21</w:t>
      </w:r>
      <w:r>
        <w:rPr>
          <w:rFonts w:hint="eastAsia" w:ascii="宋体" w:hAnsi="宋体"/>
          <w:snapToGrid w:val="0"/>
          <w:spacing w:val="-4"/>
          <w:kern w:val="0"/>
          <w:sz w:val="24"/>
        </w:rPr>
        <w:t>日至</w:t>
      </w:r>
      <w:r>
        <w:rPr>
          <w:rFonts w:hint="eastAsia" w:ascii="宋体" w:hAnsi="宋体"/>
          <w:snapToGrid w:val="0"/>
          <w:spacing w:val="-4"/>
          <w:kern w:val="0"/>
          <w:sz w:val="24"/>
          <w:lang w:val="en-US" w:eastAsia="zh-CN"/>
        </w:rPr>
        <w:t>2021</w:t>
      </w:r>
      <w:r>
        <w:rPr>
          <w:rFonts w:hint="eastAsia" w:ascii="宋体" w:hAnsi="宋体"/>
          <w:snapToGrid w:val="0"/>
          <w:spacing w:val="-4"/>
          <w:kern w:val="0"/>
          <w:sz w:val="24"/>
        </w:rPr>
        <w:t>年</w:t>
      </w:r>
      <w:r>
        <w:rPr>
          <w:rFonts w:hint="eastAsia" w:ascii="宋体" w:hAnsi="宋体"/>
          <w:snapToGrid w:val="0"/>
          <w:spacing w:val="-4"/>
          <w:kern w:val="0"/>
          <w:sz w:val="24"/>
          <w:lang w:val="en-US" w:eastAsia="zh-CN"/>
        </w:rPr>
        <w:t>6月3</w:t>
      </w:r>
      <w:r>
        <w:rPr>
          <w:rFonts w:hint="eastAsia" w:ascii="宋体" w:hAnsi="宋体"/>
          <w:snapToGrid w:val="0"/>
          <w:spacing w:val="-4"/>
          <w:kern w:val="0"/>
          <w:sz w:val="24"/>
        </w:rPr>
        <w:t>日。</w:t>
      </w:r>
    </w:p>
    <w:p>
      <w:pPr>
        <w:widowControl/>
        <w:spacing w:line="520" w:lineRule="exact"/>
        <w:ind w:firstLine="482" w:firstLineChars="200"/>
        <w:jc w:val="left"/>
        <w:outlineLvl w:val="0"/>
        <w:rPr>
          <w:rFonts w:hint="eastAsia" w:ascii="宋体" w:hAnsi="宋体"/>
          <w:b/>
          <w:bCs/>
          <w:color w:val="000000"/>
          <w:kern w:val="0"/>
          <w:sz w:val="24"/>
        </w:rPr>
      </w:pPr>
      <w:r>
        <w:rPr>
          <w:rFonts w:hint="eastAsia" w:ascii="宋体" w:hAnsi="宋体"/>
          <w:b/>
          <w:bCs/>
          <w:color w:val="000000"/>
          <w:kern w:val="0"/>
          <w:sz w:val="24"/>
        </w:rPr>
        <w:t>（二）信息发布期满后，如未征集到意向竞租方，按（5）个工作日为一个延长周期延长（延长周期内征集到意向竞租方数量不少于1个且该延长周期结束，本项目公告期结束），最多延长（</w:t>
      </w:r>
      <w:r>
        <w:rPr>
          <w:rFonts w:hint="eastAsia" w:ascii="宋体" w:hAnsi="宋体"/>
          <w:b/>
          <w:bCs/>
          <w:color w:val="000000"/>
          <w:kern w:val="0"/>
          <w:sz w:val="24"/>
          <w:lang w:val="en-US" w:eastAsia="zh-CN"/>
        </w:rPr>
        <w:t>4</w:t>
      </w:r>
      <w:r>
        <w:rPr>
          <w:rFonts w:hint="eastAsia" w:ascii="宋体" w:hAnsi="宋体"/>
          <w:b/>
          <w:bCs/>
          <w:color w:val="000000"/>
          <w:kern w:val="0"/>
          <w:sz w:val="24"/>
        </w:rPr>
        <w:t>）个周期。</w:t>
      </w:r>
    </w:p>
    <w:p>
      <w:pPr>
        <w:widowControl/>
        <w:spacing w:line="520" w:lineRule="exact"/>
        <w:ind w:firstLine="482" w:firstLineChars="200"/>
        <w:jc w:val="left"/>
        <w:outlineLvl w:val="0"/>
        <w:rPr>
          <w:rFonts w:ascii="宋体" w:hAnsi="宋体"/>
          <w:b/>
          <w:bCs/>
          <w:color w:val="000000"/>
          <w:kern w:val="0"/>
          <w:sz w:val="24"/>
        </w:rPr>
      </w:pPr>
      <w:r>
        <w:rPr>
          <w:rFonts w:hint="eastAsia" w:ascii="宋体" w:hAnsi="宋体"/>
          <w:b/>
          <w:bCs/>
          <w:color w:val="000000"/>
          <w:kern w:val="0"/>
          <w:sz w:val="24"/>
        </w:rPr>
        <w:t>（三）报名时间</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spacing w:val="-4"/>
          <w:kern w:val="0"/>
          <w:sz w:val="24"/>
        </w:rPr>
        <w:t>自</w:t>
      </w:r>
      <w:r>
        <w:rPr>
          <w:rFonts w:hint="eastAsia" w:ascii="宋体" w:hAnsi="宋体"/>
          <w:snapToGrid w:val="0"/>
          <w:spacing w:val="-4"/>
          <w:kern w:val="0"/>
          <w:sz w:val="24"/>
          <w:lang w:val="en-US" w:eastAsia="zh-CN"/>
        </w:rPr>
        <w:t>2021</w:t>
      </w:r>
      <w:r>
        <w:rPr>
          <w:rFonts w:hint="eastAsia" w:ascii="宋体" w:hAnsi="宋体"/>
          <w:snapToGrid w:val="0"/>
          <w:spacing w:val="-4"/>
          <w:kern w:val="0"/>
          <w:sz w:val="24"/>
        </w:rPr>
        <w:t>年</w:t>
      </w:r>
      <w:r>
        <w:rPr>
          <w:rFonts w:hint="eastAsia" w:ascii="宋体" w:hAnsi="宋体"/>
          <w:snapToGrid w:val="0"/>
          <w:spacing w:val="-4"/>
          <w:kern w:val="0"/>
          <w:sz w:val="24"/>
          <w:lang w:val="en-US" w:eastAsia="zh-CN"/>
        </w:rPr>
        <w:t>5</w:t>
      </w:r>
      <w:r>
        <w:rPr>
          <w:rFonts w:hint="eastAsia" w:ascii="宋体" w:hAnsi="宋体"/>
          <w:snapToGrid w:val="0"/>
          <w:spacing w:val="-4"/>
          <w:kern w:val="0"/>
          <w:sz w:val="24"/>
        </w:rPr>
        <w:t>月</w:t>
      </w:r>
      <w:r>
        <w:rPr>
          <w:rFonts w:hint="eastAsia" w:ascii="宋体" w:hAnsi="宋体"/>
          <w:snapToGrid w:val="0"/>
          <w:spacing w:val="-4"/>
          <w:kern w:val="0"/>
          <w:sz w:val="24"/>
          <w:lang w:val="en-US" w:eastAsia="zh-CN"/>
        </w:rPr>
        <w:t>26</w:t>
      </w:r>
      <w:r>
        <w:rPr>
          <w:rFonts w:hint="eastAsia" w:ascii="宋体" w:hAnsi="宋体"/>
          <w:snapToGrid w:val="0"/>
          <w:spacing w:val="-4"/>
          <w:kern w:val="0"/>
          <w:sz w:val="24"/>
        </w:rPr>
        <w:t>日至</w:t>
      </w:r>
      <w:r>
        <w:rPr>
          <w:rFonts w:hint="eastAsia" w:ascii="宋体" w:hAnsi="宋体"/>
          <w:snapToGrid w:val="0"/>
          <w:spacing w:val="-4"/>
          <w:kern w:val="0"/>
          <w:sz w:val="24"/>
          <w:lang w:val="en-US" w:eastAsia="zh-CN"/>
        </w:rPr>
        <w:t>2021</w:t>
      </w:r>
      <w:r>
        <w:rPr>
          <w:rFonts w:hint="eastAsia" w:ascii="宋体" w:hAnsi="宋体"/>
          <w:snapToGrid w:val="0"/>
          <w:spacing w:val="-4"/>
          <w:kern w:val="0"/>
          <w:sz w:val="24"/>
        </w:rPr>
        <w:t>年</w:t>
      </w:r>
      <w:r>
        <w:rPr>
          <w:rFonts w:hint="eastAsia" w:ascii="宋体" w:hAnsi="宋体"/>
          <w:snapToGrid w:val="0"/>
          <w:spacing w:val="-4"/>
          <w:kern w:val="0"/>
          <w:sz w:val="24"/>
          <w:lang w:val="en-US" w:eastAsia="zh-CN"/>
        </w:rPr>
        <w:t>6</w:t>
      </w:r>
      <w:r>
        <w:rPr>
          <w:rFonts w:hint="eastAsia" w:ascii="宋体" w:hAnsi="宋体"/>
          <w:snapToGrid w:val="0"/>
          <w:spacing w:val="-4"/>
          <w:kern w:val="0"/>
          <w:sz w:val="24"/>
        </w:rPr>
        <w:t>月</w:t>
      </w:r>
      <w:r>
        <w:rPr>
          <w:rFonts w:hint="eastAsia" w:ascii="宋体" w:hAnsi="宋体"/>
          <w:snapToGrid w:val="0"/>
          <w:spacing w:val="-4"/>
          <w:kern w:val="0"/>
          <w:sz w:val="24"/>
          <w:lang w:val="en-US" w:eastAsia="zh-CN"/>
        </w:rPr>
        <w:t>3</w:t>
      </w:r>
      <w:r>
        <w:rPr>
          <w:rFonts w:hint="eastAsia" w:ascii="宋体" w:hAnsi="宋体"/>
          <w:snapToGrid w:val="0"/>
          <w:spacing w:val="-4"/>
          <w:kern w:val="0"/>
          <w:sz w:val="24"/>
        </w:rPr>
        <w:t>日（如公告期延长，按延长公告期作相应顺延），每工作日8:00至1</w:t>
      </w:r>
      <w:r>
        <w:rPr>
          <w:rFonts w:hint="eastAsia" w:ascii="宋体" w:hAnsi="宋体"/>
          <w:snapToGrid w:val="0"/>
          <w:spacing w:val="-4"/>
          <w:kern w:val="0"/>
          <w:sz w:val="24"/>
          <w:lang w:val="en-US" w:eastAsia="zh-CN"/>
        </w:rPr>
        <w:t>2</w:t>
      </w:r>
      <w:r>
        <w:rPr>
          <w:rFonts w:hint="eastAsia" w:ascii="宋体" w:hAnsi="宋体"/>
          <w:snapToGrid w:val="0"/>
          <w:spacing w:val="-4"/>
          <w:kern w:val="0"/>
          <w:sz w:val="24"/>
        </w:rPr>
        <w:t>:</w:t>
      </w:r>
      <w:r>
        <w:rPr>
          <w:rFonts w:hint="eastAsia" w:ascii="宋体" w:hAnsi="宋体"/>
          <w:snapToGrid w:val="0"/>
          <w:spacing w:val="-4"/>
          <w:kern w:val="0"/>
          <w:sz w:val="24"/>
          <w:lang w:val="en-US" w:eastAsia="zh-CN"/>
        </w:rPr>
        <w:t>0</w:t>
      </w:r>
      <w:r>
        <w:rPr>
          <w:rFonts w:hint="eastAsia" w:ascii="宋体" w:hAnsi="宋体"/>
          <w:snapToGrid w:val="0"/>
          <w:spacing w:val="-4"/>
          <w:kern w:val="0"/>
          <w:sz w:val="24"/>
        </w:rPr>
        <w:t>0,14:</w:t>
      </w:r>
      <w:r>
        <w:rPr>
          <w:rFonts w:hint="eastAsia" w:ascii="宋体" w:hAnsi="宋体"/>
          <w:snapToGrid w:val="0"/>
          <w:spacing w:val="-4"/>
          <w:kern w:val="0"/>
          <w:sz w:val="24"/>
          <w:lang w:val="en-US" w:eastAsia="zh-CN"/>
        </w:rPr>
        <w:t>3</w:t>
      </w:r>
      <w:r>
        <w:rPr>
          <w:rFonts w:hint="eastAsia" w:ascii="宋体" w:hAnsi="宋体"/>
          <w:snapToGrid w:val="0"/>
          <w:spacing w:val="-4"/>
          <w:kern w:val="0"/>
          <w:sz w:val="24"/>
        </w:rPr>
        <w:t>0至16:30。</w:t>
      </w:r>
    </w:p>
    <w:p>
      <w:pPr>
        <w:spacing w:line="520" w:lineRule="exact"/>
        <w:ind w:firstLine="482" w:firstLineChars="200"/>
        <w:jc w:val="left"/>
        <w:outlineLvl w:val="0"/>
        <w:rPr>
          <w:rFonts w:ascii="宋体" w:hAnsi="宋体"/>
          <w:snapToGrid w:val="0"/>
          <w:color w:val="000000"/>
          <w:spacing w:val="-4"/>
          <w:kern w:val="0"/>
          <w:sz w:val="24"/>
        </w:rPr>
      </w:pPr>
      <w:r>
        <w:rPr>
          <w:rFonts w:hint="eastAsia" w:ascii="宋体" w:hAnsi="宋体"/>
          <w:b/>
          <w:bCs/>
          <w:color w:val="000000"/>
          <w:kern w:val="0"/>
          <w:sz w:val="24"/>
        </w:rPr>
        <w:t>（四）交易保证金的交纳要求及处理</w:t>
      </w:r>
    </w:p>
    <w:p>
      <w:pPr>
        <w:spacing w:line="520" w:lineRule="exact"/>
        <w:ind w:firstLine="464" w:firstLineChars="200"/>
        <w:jc w:val="left"/>
        <w:outlineLvl w:val="0"/>
        <w:rPr>
          <w:rFonts w:ascii="宋体" w:hAnsi="宋体"/>
          <w:snapToGrid w:val="0"/>
          <w:color w:val="000000"/>
          <w:spacing w:val="-4"/>
          <w:kern w:val="0"/>
          <w:sz w:val="24"/>
        </w:rPr>
      </w:pPr>
      <w:r>
        <w:rPr>
          <w:rFonts w:ascii="宋体" w:hAnsi="宋体"/>
          <w:snapToGrid w:val="0"/>
          <w:color w:val="000000"/>
          <w:spacing w:val="-4"/>
          <w:kern w:val="0"/>
          <w:sz w:val="24"/>
        </w:rPr>
        <w:t>1、交易保证金的金额：</w:t>
      </w:r>
      <w:r>
        <w:rPr>
          <w:rFonts w:hint="eastAsia" w:ascii="宋体" w:hAnsi="宋体"/>
          <w:snapToGrid w:val="0"/>
          <w:color w:val="000000"/>
          <w:spacing w:val="-4"/>
          <w:kern w:val="0"/>
          <w:sz w:val="24"/>
        </w:rPr>
        <w:t>详见“出租标的简况”。</w:t>
      </w:r>
    </w:p>
    <w:p>
      <w:pPr>
        <w:spacing w:line="520" w:lineRule="exact"/>
        <w:ind w:firstLine="464" w:firstLineChars="200"/>
        <w:jc w:val="left"/>
        <w:outlineLvl w:val="0"/>
        <w:rPr>
          <w:rFonts w:ascii="宋体" w:hAnsi="宋体"/>
          <w:snapToGrid w:val="0"/>
          <w:color w:val="000000"/>
          <w:spacing w:val="-4"/>
          <w:kern w:val="0"/>
          <w:sz w:val="24"/>
        </w:rPr>
      </w:pPr>
      <w:r>
        <w:rPr>
          <w:rFonts w:ascii="宋体" w:hAnsi="宋体"/>
          <w:snapToGrid w:val="0"/>
          <w:color w:val="000000"/>
          <w:spacing w:val="-4"/>
          <w:kern w:val="0"/>
          <w:sz w:val="24"/>
        </w:rPr>
        <w:t>2、交易保证金交纳时间：</w:t>
      </w:r>
      <w:r>
        <w:rPr>
          <w:rFonts w:hint="eastAsia" w:ascii="宋体" w:hAnsi="宋体"/>
          <w:snapToGrid w:val="0"/>
          <w:color w:val="000000"/>
          <w:spacing w:val="-4"/>
          <w:kern w:val="0"/>
          <w:sz w:val="24"/>
          <w:lang w:val="en-US" w:eastAsia="zh-CN"/>
        </w:rPr>
        <w:t>意向竞租方应于报名截止日</w:t>
      </w:r>
      <w:r>
        <w:rPr>
          <w:rFonts w:hint="eastAsia" w:ascii="宋体" w:hAnsi="宋体"/>
          <w:snapToGrid w:val="0"/>
          <w:spacing w:val="-4"/>
          <w:kern w:val="0"/>
          <w:sz w:val="24"/>
        </w:rPr>
        <w:t>（如公告期延长，</w:t>
      </w:r>
      <w:r>
        <w:rPr>
          <w:rFonts w:hint="eastAsia" w:ascii="宋体" w:hAnsi="宋体"/>
          <w:snapToGrid w:val="0"/>
          <w:spacing w:val="-4"/>
          <w:kern w:val="0"/>
          <w:sz w:val="24"/>
          <w:lang w:eastAsia="zh-CN"/>
        </w:rPr>
        <w:t>报名截止日</w:t>
      </w:r>
      <w:r>
        <w:rPr>
          <w:rFonts w:hint="eastAsia" w:ascii="宋体" w:hAnsi="宋体"/>
          <w:snapToGrid w:val="0"/>
          <w:spacing w:val="-4"/>
          <w:kern w:val="0"/>
          <w:sz w:val="24"/>
        </w:rPr>
        <w:t>按延长公告期作相应顺延）</w:t>
      </w:r>
      <w:r>
        <w:rPr>
          <w:rFonts w:hint="eastAsia" w:ascii="宋体" w:hAnsi="宋体"/>
          <w:snapToGrid w:val="0"/>
          <w:spacing w:val="-4"/>
          <w:kern w:val="0"/>
          <w:sz w:val="24"/>
          <w:lang w:eastAsia="zh-CN"/>
        </w:rPr>
        <w:t>的</w:t>
      </w:r>
      <w:r>
        <w:rPr>
          <w:rFonts w:hint="eastAsia" w:ascii="宋体" w:hAnsi="宋体"/>
          <w:snapToGrid w:val="0"/>
          <w:spacing w:val="-4"/>
          <w:kern w:val="0"/>
          <w:sz w:val="24"/>
          <w:lang w:val="en-US" w:eastAsia="zh-CN"/>
        </w:rPr>
        <w:t>16：30分之前，将交易保证金全额支付到安徽长江产权交易所指定账户（以实际到达指定账户为准）；否则视同意向竞租方自动放弃对标的的竞租，安徽长江产权交易所有权不予办理报名手续</w:t>
      </w:r>
      <w:r>
        <w:rPr>
          <w:rFonts w:ascii="宋体" w:hAnsi="宋体"/>
          <w:snapToGrid w:val="0"/>
          <w:color w:val="000000"/>
          <w:spacing w:val="-4"/>
          <w:kern w:val="0"/>
          <w:sz w:val="24"/>
        </w:rPr>
        <w:t>。</w:t>
      </w:r>
    </w:p>
    <w:p>
      <w:pPr>
        <w:spacing w:line="520" w:lineRule="exact"/>
        <w:ind w:firstLine="464" w:firstLineChars="200"/>
        <w:jc w:val="left"/>
        <w:outlineLvl w:val="0"/>
        <w:rPr>
          <w:rFonts w:ascii="宋体" w:hAnsi="宋体"/>
          <w:snapToGrid w:val="0"/>
          <w:color w:val="000000"/>
          <w:spacing w:val="-4"/>
          <w:kern w:val="0"/>
          <w:sz w:val="24"/>
        </w:rPr>
      </w:pPr>
      <w:r>
        <w:rPr>
          <w:rFonts w:ascii="宋体" w:hAnsi="宋体"/>
          <w:snapToGrid w:val="0"/>
          <w:color w:val="000000"/>
          <w:spacing w:val="-4"/>
          <w:kern w:val="0"/>
          <w:sz w:val="24"/>
        </w:rPr>
        <w:t>3、交易保证金处理：</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1）意向竞租方在交纳保证金后，如非出租方或安徽长江产权交易所的原因，出现以下任何一种情况时，安徽长江产权交易所有权扣除意向竞租方交纳的交易保证金，作为支付安徽长江产权交易所的违约金；并有权取消该意向竞租方的承租资格：</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a.公告期间，在出租方设定条件未发生变化的情况下，意向竞租方已提出有效承租申请后单方撤回申请的。</w:t>
      </w:r>
    </w:p>
    <w:p>
      <w:pPr>
        <w:spacing w:line="520" w:lineRule="exact"/>
        <w:ind w:firstLine="464" w:firstLineChars="200"/>
        <w:jc w:val="left"/>
        <w:outlineLvl w:val="0"/>
        <w:rPr>
          <w:rFonts w:hint="eastAsia" w:ascii="宋体" w:hAnsi="宋体"/>
          <w:snapToGrid w:val="0"/>
          <w:color w:val="000000"/>
          <w:spacing w:val="-4"/>
          <w:kern w:val="0"/>
          <w:sz w:val="24"/>
        </w:rPr>
      </w:pPr>
      <w:r>
        <w:rPr>
          <w:rFonts w:hint="eastAsia" w:ascii="宋体" w:hAnsi="宋体"/>
          <w:snapToGrid w:val="0"/>
          <w:color w:val="000000"/>
          <w:spacing w:val="-4"/>
          <w:kern w:val="0"/>
          <w:sz w:val="24"/>
        </w:rPr>
        <w:t>b.公告期结束，只产生一个符合条件的意向竞租方，该意向竞租方未在规定的时间内或未按要求签订《产权成交确认书》的。</w:t>
      </w:r>
    </w:p>
    <w:p>
      <w:pPr>
        <w:spacing w:line="520" w:lineRule="exact"/>
        <w:ind w:firstLine="464" w:firstLineChars="200"/>
        <w:jc w:val="left"/>
        <w:outlineLvl w:val="0"/>
        <w:rPr>
          <w:rFonts w:hint="eastAsia" w:ascii="宋体" w:hAnsi="宋体"/>
          <w:snapToGrid w:val="0"/>
          <w:color w:val="000000"/>
          <w:spacing w:val="-4"/>
          <w:kern w:val="0"/>
          <w:sz w:val="24"/>
        </w:rPr>
      </w:pPr>
      <w:r>
        <w:rPr>
          <w:rFonts w:hint="eastAsia" w:ascii="宋体" w:hAnsi="宋体"/>
          <w:snapToGrid w:val="0"/>
          <w:color w:val="000000"/>
          <w:spacing w:val="-4"/>
          <w:kern w:val="0"/>
          <w:sz w:val="24"/>
        </w:rPr>
        <w:t>c.公告期结束，产生两个或两个以上符合条件的意向竞租方时，所有意向竞租方均未参加后续竞价程序的或参加后续竞价程序但均未报有效报价导致标的流标的。</w:t>
      </w:r>
    </w:p>
    <w:p>
      <w:pPr>
        <w:spacing w:line="520" w:lineRule="exact"/>
        <w:ind w:firstLine="464" w:firstLineChars="200"/>
        <w:jc w:val="left"/>
        <w:outlineLvl w:val="0"/>
        <w:rPr>
          <w:rFonts w:hint="eastAsia" w:ascii="宋体" w:hAnsi="宋体"/>
          <w:snapToGrid w:val="0"/>
          <w:color w:val="000000"/>
          <w:spacing w:val="-4"/>
          <w:kern w:val="0"/>
          <w:sz w:val="24"/>
        </w:rPr>
      </w:pPr>
      <w:r>
        <w:rPr>
          <w:rFonts w:hint="eastAsia" w:ascii="宋体" w:hAnsi="宋体"/>
          <w:snapToGrid w:val="0"/>
          <w:color w:val="000000"/>
          <w:spacing w:val="-4"/>
          <w:kern w:val="0"/>
          <w:sz w:val="24"/>
        </w:rPr>
        <w:t>d.竞价结束后，意向竞租方未按要求签订《电子竞价成交确认书》的。</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e.承租方未在规定的时间内或未按相关要求与出租方签订《房屋租赁合同》的。</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2）意向竞租方在交纳保证金后，如非出租方或安徽长江产权交易所的原因，意向竞租方按要求与出租方签订《房屋租赁合同》后，意向竞租方未按《房屋租赁合同》要求履约并且《房屋租赁合同》中有该违约约定的时，出租方有权扣除该意向竞租方交纳的交易保证金（扣除双方的交易服务费用），作为违约金；并有权取消该意向竞租方的承租资格。</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（3）意向竞租方发生以上（1）或（2）项下的违约行为，导致《房屋租赁合同》无法</w:t>
      </w:r>
      <w:r>
        <w:rPr>
          <w:rFonts w:hint="eastAsia" w:ascii="宋体" w:hAnsi="宋体"/>
          <w:snapToGrid w:val="0"/>
          <w:color w:val="000000"/>
          <w:spacing w:val="-4"/>
          <w:kern w:val="0"/>
          <w:sz w:val="24"/>
          <w:lang w:eastAsia="zh-CN"/>
        </w:rPr>
        <w:t>签订或无法</w:t>
      </w:r>
      <w:r>
        <w:rPr>
          <w:rFonts w:hint="eastAsia" w:ascii="宋体" w:hAnsi="宋体"/>
          <w:snapToGrid w:val="0"/>
          <w:color w:val="000000"/>
          <w:spacing w:val="-4"/>
          <w:kern w:val="0"/>
          <w:sz w:val="24"/>
        </w:rPr>
        <w:t>履行的，出租方有权对出租标的进行重新公告</w:t>
      </w:r>
      <w:r>
        <w:rPr>
          <w:rFonts w:hint="eastAsia" w:ascii="宋体" w:hAnsi="宋体"/>
          <w:snapToGrid w:val="0"/>
          <w:color w:val="000000"/>
          <w:spacing w:val="-4"/>
          <w:kern w:val="0"/>
          <w:sz w:val="24"/>
          <w:lang w:eastAsia="zh-CN"/>
        </w:rPr>
        <w:t>交易</w:t>
      </w:r>
      <w:r>
        <w:rPr>
          <w:rFonts w:hint="eastAsia" w:ascii="宋体" w:hAnsi="宋体"/>
          <w:snapToGrid w:val="0"/>
          <w:color w:val="000000"/>
          <w:spacing w:val="-4"/>
          <w:kern w:val="0"/>
          <w:sz w:val="24"/>
        </w:rPr>
        <w:t>。重新公告交易时，违约的意向竞租方不得报名参加竞租；重新公告交易的标的承租价款低于本次公告交易的标的承租价款</w:t>
      </w:r>
      <w:r>
        <w:rPr>
          <w:rFonts w:hint="eastAsia" w:ascii="宋体" w:hAnsi="宋体"/>
          <w:snapToGrid w:val="0"/>
          <w:color w:val="000000"/>
          <w:spacing w:val="-4"/>
          <w:kern w:val="0"/>
          <w:sz w:val="24"/>
          <w:lang w:eastAsia="zh-CN"/>
        </w:rPr>
        <w:t>（</w:t>
      </w:r>
      <w:r>
        <w:rPr>
          <w:rFonts w:hint="eastAsia" w:ascii="宋体" w:hAnsi="宋体"/>
          <w:snapToGrid w:val="0"/>
          <w:color w:val="000000"/>
          <w:spacing w:val="-4"/>
          <w:kern w:val="0"/>
          <w:sz w:val="24"/>
          <w:lang w:val="en-US" w:eastAsia="zh-CN"/>
        </w:rPr>
        <w:t>对于没有产生承租价款的，标的底价视为标的承租价款</w:t>
      </w:r>
      <w:r>
        <w:rPr>
          <w:rFonts w:hint="eastAsia" w:ascii="宋体" w:hAnsi="宋体"/>
          <w:snapToGrid w:val="0"/>
          <w:color w:val="000000"/>
          <w:spacing w:val="-4"/>
          <w:kern w:val="0"/>
          <w:sz w:val="24"/>
          <w:lang w:eastAsia="zh-CN"/>
        </w:rPr>
        <w:t>）</w:t>
      </w:r>
      <w:r>
        <w:rPr>
          <w:rFonts w:hint="eastAsia" w:ascii="宋体" w:hAnsi="宋体"/>
          <w:snapToGrid w:val="0"/>
          <w:color w:val="000000"/>
          <w:spacing w:val="-4"/>
          <w:kern w:val="0"/>
          <w:sz w:val="24"/>
        </w:rPr>
        <w:t>造成的差价、费用损失、本次交易中的交易服务费用及因意向竞租方违约而重新公告导致交易的标的承租价款迟延履行期间的滞纳金（交易的标的成交价款迟延履行期间为本次公告交易付款期限届满次日起至重新公告交易付款期截止之日，滞纳金按本次公告交易付款期限届满日有效LPR利率双倍计算），均由违约的意向竞租方承担，由出租方追究违约的意向竞租方的相关经济和法律责任。</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（4）采取协议出租的交易方式的，在</w:t>
      </w:r>
      <w:r>
        <w:rPr>
          <w:rFonts w:hint="eastAsia" w:ascii="宋体" w:hAnsi="宋体"/>
          <w:snapToGrid w:val="0"/>
          <w:color w:val="000000"/>
          <w:spacing w:val="-4"/>
          <w:kern w:val="0"/>
          <w:sz w:val="24"/>
          <w:lang w:val="en-US" w:eastAsia="zh-CN"/>
        </w:rPr>
        <w:t>承租方签订</w:t>
      </w:r>
      <w:r>
        <w:rPr>
          <w:rFonts w:hint="eastAsia" w:ascii="宋体" w:hAnsi="宋体"/>
          <w:snapToGrid w:val="0"/>
          <w:color w:val="000000"/>
          <w:spacing w:val="-4"/>
          <w:kern w:val="0"/>
          <w:sz w:val="24"/>
        </w:rPr>
        <w:t>《产权成交确认书》后2个工作日内，成交双方向安徽长江产权交易所支付约定的交易服务费用，否则，安徽长江产权交易所于承租方</w:t>
      </w:r>
      <w:r>
        <w:rPr>
          <w:rFonts w:hint="eastAsia" w:ascii="宋体" w:hAnsi="宋体"/>
          <w:snapToGrid w:val="0"/>
          <w:color w:val="000000"/>
          <w:spacing w:val="-4"/>
          <w:kern w:val="0"/>
          <w:sz w:val="24"/>
          <w:lang w:val="en-US" w:eastAsia="zh-CN"/>
        </w:rPr>
        <w:t>签订</w:t>
      </w:r>
      <w:r>
        <w:rPr>
          <w:rFonts w:hint="eastAsia" w:ascii="宋体" w:hAnsi="宋体"/>
          <w:snapToGrid w:val="0"/>
          <w:color w:val="000000"/>
          <w:spacing w:val="-4"/>
          <w:kern w:val="0"/>
          <w:sz w:val="24"/>
        </w:rPr>
        <w:t>《产权成交确认书》后的次日起第3个工作日在交易保证金中扣除成交双方的交易服务费用。</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（5）采取网络竞价（多次报价）的交易方式的，在</w:t>
      </w:r>
      <w:r>
        <w:rPr>
          <w:rFonts w:hint="eastAsia" w:ascii="宋体" w:hAnsi="宋体"/>
          <w:snapToGrid w:val="0"/>
          <w:color w:val="000000"/>
          <w:spacing w:val="-4"/>
          <w:kern w:val="0"/>
          <w:sz w:val="24"/>
          <w:lang w:val="en-US" w:eastAsia="zh-CN"/>
        </w:rPr>
        <w:t>承租方</w:t>
      </w:r>
      <w:r>
        <w:rPr>
          <w:rFonts w:hint="eastAsia" w:ascii="宋体" w:hAnsi="宋体"/>
          <w:snapToGrid w:val="0"/>
          <w:color w:val="000000"/>
          <w:spacing w:val="-4"/>
          <w:kern w:val="0"/>
          <w:sz w:val="24"/>
        </w:rPr>
        <w:t>签订《电子竞价成交确认书》后2个工作日内，成交双方向安徽长江产权交易所支付约定的交易服务费用，否则，安徽长江产权交易所于</w:t>
      </w:r>
      <w:r>
        <w:rPr>
          <w:rFonts w:hint="eastAsia" w:ascii="宋体" w:hAnsi="宋体"/>
          <w:snapToGrid w:val="0"/>
          <w:color w:val="000000"/>
          <w:spacing w:val="-4"/>
          <w:kern w:val="0"/>
          <w:sz w:val="24"/>
          <w:lang w:val="en-US" w:eastAsia="zh-CN"/>
        </w:rPr>
        <w:t>承租方</w:t>
      </w:r>
      <w:r>
        <w:rPr>
          <w:rFonts w:hint="eastAsia" w:ascii="宋体" w:hAnsi="宋体"/>
          <w:snapToGrid w:val="0"/>
          <w:color w:val="000000"/>
          <w:spacing w:val="-4"/>
          <w:kern w:val="0"/>
          <w:sz w:val="24"/>
        </w:rPr>
        <w:t>签订《电子竞价成交确认书》后的次日起第3个工作日在交易保证金中扣除成交双方的交易服务费用。</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（6）自《房屋租赁合同》生效之日起，承租方缴纳的交易保证金（如承租方未支付交易服务费用，则为扣除承租方应支付的交易服务费用后的余款）自动转为承租方支付《房屋租赁合同》</w:t>
      </w:r>
      <w:r>
        <w:rPr>
          <w:rFonts w:hint="eastAsia" w:ascii="宋体" w:hAnsi="宋体"/>
          <w:snapToGrid w:val="0"/>
          <w:color w:val="000000"/>
          <w:spacing w:val="-4"/>
          <w:kern w:val="0"/>
          <w:sz w:val="24"/>
          <w:lang w:eastAsia="zh-CN"/>
        </w:rPr>
        <w:t>约定第一个合同年度租金</w:t>
      </w:r>
      <w:r>
        <w:rPr>
          <w:rFonts w:hint="eastAsia" w:ascii="宋体" w:hAnsi="宋体"/>
          <w:snapToGrid w:val="0"/>
          <w:color w:val="000000"/>
          <w:spacing w:val="-4"/>
          <w:kern w:val="0"/>
          <w:sz w:val="24"/>
        </w:rPr>
        <w:t>的一部分。</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（7）未竞得本标的的意向竞租方且不存在以上（1）中扣除交易保证金行为的，其所交纳的交易保证金，在标的成交后的次日起3个工作日内退还。</w:t>
      </w:r>
    </w:p>
    <w:p>
      <w:pPr>
        <w:spacing w:line="520" w:lineRule="exact"/>
        <w:ind w:firstLine="352" w:firstLineChars="146"/>
        <w:jc w:val="left"/>
        <w:rPr>
          <w:rFonts w:ascii="宋体" w:hAnsi="宋体"/>
          <w:snapToGrid w:val="0"/>
          <w:color w:val="000000"/>
          <w:spacing w:val="-4"/>
          <w:kern w:val="0"/>
          <w:sz w:val="24"/>
        </w:rPr>
      </w:pPr>
      <w:r>
        <w:rPr>
          <w:rFonts w:hint="eastAsia" w:ascii="宋体" w:hAnsi="宋体"/>
          <w:b/>
          <w:bCs/>
          <w:color w:val="000000"/>
          <w:kern w:val="0"/>
          <w:sz w:val="24"/>
        </w:rPr>
        <w:t>（五）报名地点</w:t>
      </w:r>
    </w:p>
    <w:p>
      <w:pPr>
        <w:spacing w:line="520" w:lineRule="exact"/>
        <w:ind w:firstLine="464" w:firstLineChars="200"/>
        <w:jc w:val="left"/>
        <w:outlineLvl w:val="0"/>
        <w:rPr>
          <w:rFonts w:hint="eastAsia" w:ascii="宋体" w:hAnsi="宋体" w:eastAsia="宋体"/>
          <w:snapToGrid w:val="0"/>
          <w:color w:val="000000"/>
          <w:spacing w:val="-4"/>
          <w:kern w:val="0"/>
          <w:sz w:val="24"/>
          <w:lang w:eastAsia="zh-CN"/>
        </w:rPr>
      </w:pPr>
      <w:r>
        <w:rPr>
          <w:rFonts w:hint="eastAsia" w:ascii="宋体" w:hAnsi="宋体"/>
          <w:snapToGrid w:val="0"/>
          <w:color w:val="000000"/>
          <w:spacing w:val="-4"/>
          <w:kern w:val="0"/>
          <w:sz w:val="24"/>
        </w:rPr>
        <w:t>安徽长江产权交易所池州分公司（池州市池阳路</w:t>
      </w:r>
      <w:r>
        <w:rPr>
          <w:rFonts w:ascii="宋体" w:hAnsi="宋体"/>
          <w:snapToGrid w:val="0"/>
          <w:color w:val="000000"/>
          <w:spacing w:val="-4"/>
          <w:kern w:val="0"/>
          <w:sz w:val="24"/>
        </w:rPr>
        <w:t>2</w:t>
      </w:r>
      <w:r>
        <w:rPr>
          <w:rFonts w:hint="eastAsia" w:ascii="宋体" w:hAnsi="宋体"/>
          <w:snapToGrid w:val="0"/>
          <w:color w:val="000000"/>
          <w:spacing w:val="-4"/>
          <w:kern w:val="0"/>
          <w:sz w:val="24"/>
        </w:rPr>
        <w:t>号（原人社局办公楼）</w:t>
      </w:r>
      <w:r>
        <w:rPr>
          <w:rFonts w:hint="eastAsia" w:ascii="宋体" w:hAnsi="宋体"/>
          <w:snapToGrid w:val="0"/>
          <w:color w:val="000000"/>
          <w:spacing w:val="-4"/>
          <w:kern w:val="0"/>
          <w:sz w:val="24"/>
          <w:lang w:eastAsia="zh-CN"/>
        </w:rPr>
        <w:t>）。</w:t>
      </w:r>
    </w:p>
    <w:p>
      <w:pPr>
        <w:spacing w:line="520" w:lineRule="exact"/>
        <w:ind w:firstLine="361" w:firstLineChars="150"/>
        <w:jc w:val="left"/>
        <w:outlineLvl w:val="0"/>
        <w:rPr>
          <w:rFonts w:ascii="宋体" w:hAnsi="宋体"/>
          <w:snapToGrid w:val="0"/>
          <w:color w:val="000000"/>
          <w:kern w:val="0"/>
          <w:sz w:val="24"/>
        </w:rPr>
      </w:pPr>
      <w:r>
        <w:rPr>
          <w:rFonts w:hint="eastAsia" w:ascii="宋体" w:hAnsi="宋体"/>
          <w:b/>
          <w:bCs/>
          <w:color w:val="000000"/>
          <w:kern w:val="0"/>
          <w:sz w:val="24"/>
        </w:rPr>
        <w:t>（六）出租文件</w:t>
      </w:r>
    </w:p>
    <w:p>
      <w:pPr>
        <w:spacing w:line="520" w:lineRule="exact"/>
        <w:ind w:firstLine="464" w:firstLineChars="200"/>
        <w:jc w:val="left"/>
        <w:outlineLvl w:val="0"/>
        <w:rPr>
          <w:rFonts w:ascii="宋体" w:hAnsi="宋体"/>
          <w:snapToGrid w:val="0"/>
          <w:color w:val="000000"/>
          <w:kern w:val="0"/>
          <w:sz w:val="24"/>
        </w:rPr>
      </w:pPr>
      <w:r>
        <w:rPr>
          <w:rFonts w:hint="eastAsia" w:ascii="宋体" w:hAnsi="宋体"/>
          <w:snapToGrid w:val="0"/>
          <w:color w:val="000000"/>
          <w:spacing w:val="-4"/>
          <w:kern w:val="0"/>
          <w:sz w:val="24"/>
        </w:rPr>
        <w:t>每套报名资料费人民币</w:t>
      </w:r>
      <w:r>
        <w:rPr>
          <w:rFonts w:hint="eastAsia" w:ascii="宋体" w:hAnsi="宋体"/>
          <w:snapToGrid w:val="0"/>
          <w:color w:val="000000"/>
          <w:spacing w:val="-4"/>
          <w:kern w:val="0"/>
          <w:sz w:val="24"/>
          <w:lang w:val="en-US" w:eastAsia="zh-CN"/>
        </w:rPr>
        <w:t>1</w:t>
      </w:r>
      <w:r>
        <w:rPr>
          <w:rFonts w:hint="eastAsia" w:ascii="宋体" w:hAnsi="宋体"/>
          <w:snapToGrid w:val="0"/>
          <w:color w:val="000000"/>
          <w:spacing w:val="-4"/>
          <w:kern w:val="0"/>
          <w:sz w:val="24"/>
        </w:rPr>
        <w:t>00元，不论成交与否，资料费概不退还；购买资料时，意向竞租方应向安徽长江产权交易所提供相关报名资料。</w:t>
      </w:r>
    </w:p>
    <w:p>
      <w:pPr>
        <w:spacing w:line="520" w:lineRule="exact"/>
        <w:ind w:firstLine="361" w:firstLineChars="150"/>
        <w:jc w:val="left"/>
        <w:outlineLvl w:val="0"/>
        <w:rPr>
          <w:rFonts w:ascii="宋体" w:hAnsi="宋体"/>
          <w:snapToGrid w:val="0"/>
          <w:color w:val="000000"/>
          <w:kern w:val="0"/>
          <w:sz w:val="24"/>
        </w:rPr>
      </w:pPr>
      <w:r>
        <w:rPr>
          <w:rFonts w:hint="eastAsia" w:ascii="宋体" w:hAnsi="宋体"/>
          <w:b/>
          <w:bCs/>
          <w:color w:val="000000"/>
          <w:kern w:val="0"/>
          <w:sz w:val="24"/>
        </w:rPr>
        <w:t>（七）报名时应提交的主要资料</w:t>
      </w:r>
    </w:p>
    <w:p>
      <w:pPr>
        <w:spacing w:line="52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详见《出租文件》。</w:t>
      </w:r>
    </w:p>
    <w:p>
      <w:pPr>
        <w:spacing w:line="520" w:lineRule="exact"/>
        <w:ind w:firstLine="361" w:firstLineChars="150"/>
        <w:jc w:val="left"/>
        <w:outlineLvl w:val="0"/>
        <w:rPr>
          <w:rFonts w:ascii="宋体" w:hAnsi="宋体"/>
          <w:b/>
          <w:bCs/>
          <w:color w:val="000000"/>
          <w:kern w:val="0"/>
          <w:sz w:val="24"/>
        </w:rPr>
      </w:pPr>
      <w:r>
        <w:rPr>
          <w:rFonts w:hint="eastAsia" w:ascii="宋体" w:hAnsi="宋体"/>
          <w:b/>
          <w:bCs/>
          <w:color w:val="000000"/>
          <w:kern w:val="0"/>
          <w:sz w:val="24"/>
        </w:rPr>
        <w:t>（八）交易方式</w:t>
      </w:r>
    </w:p>
    <w:p>
      <w:pPr>
        <w:spacing w:line="520" w:lineRule="exact"/>
        <w:ind w:firstLine="480" w:firstLineChars="200"/>
        <w:jc w:val="left"/>
        <w:outlineLvl w:val="0"/>
        <w:rPr>
          <w:rFonts w:hint="eastAsia" w:ascii="宋体" w:hAnsi="宋体"/>
          <w:color w:val="000000"/>
          <w:kern w:val="0"/>
          <w:sz w:val="24"/>
        </w:rPr>
      </w:pPr>
      <w:r>
        <w:rPr>
          <w:rFonts w:hint="eastAsia" w:ascii="宋体" w:hAnsi="宋体"/>
          <w:color w:val="000000"/>
          <w:kern w:val="0"/>
          <w:sz w:val="24"/>
        </w:rPr>
        <w:t>1、对于每一个标的，信息发布公告期结束，如征集到一个符合条件的意向竞租方，采取协议出租的交易方式。</w:t>
      </w:r>
    </w:p>
    <w:p>
      <w:pPr>
        <w:spacing w:line="520" w:lineRule="exact"/>
        <w:ind w:firstLine="480" w:firstLineChars="200"/>
        <w:jc w:val="left"/>
        <w:outlineLvl w:val="0"/>
        <w:rPr>
          <w:rFonts w:hint="eastAsia" w:ascii="宋体" w:hAnsi="宋体"/>
          <w:color w:val="000000"/>
          <w:kern w:val="0"/>
          <w:sz w:val="24"/>
        </w:rPr>
      </w:pPr>
      <w:r>
        <w:rPr>
          <w:rFonts w:hint="eastAsia" w:ascii="宋体" w:hAnsi="宋体"/>
          <w:color w:val="000000"/>
          <w:kern w:val="0"/>
          <w:sz w:val="24"/>
        </w:rPr>
        <w:t>符合条件的意向竞租方确定为承租方。承租方应按安徽长江产权交易所的通知要求进行报价(报价不得低于租金底价，如低于租金底价的或未按要求报价的视同接受租金底价，并以租金底价作为报价)，该报价确定为成交价；并按通知要求签订《产权成交确认书》。</w:t>
      </w:r>
    </w:p>
    <w:p>
      <w:pPr>
        <w:spacing w:line="520" w:lineRule="exact"/>
        <w:ind w:firstLine="480" w:firstLineChars="200"/>
        <w:jc w:val="left"/>
        <w:outlineLvl w:val="0"/>
        <w:rPr>
          <w:rFonts w:hint="eastAsia" w:ascii="宋体" w:hAnsi="宋体"/>
          <w:color w:val="000000"/>
          <w:kern w:val="0"/>
          <w:sz w:val="24"/>
        </w:rPr>
      </w:pPr>
      <w:r>
        <w:rPr>
          <w:rFonts w:hint="eastAsia" w:ascii="宋体" w:hAnsi="宋体"/>
          <w:color w:val="000000"/>
          <w:kern w:val="0"/>
          <w:sz w:val="24"/>
        </w:rPr>
        <w:t>2、对于每一个标的，信息发布公告期结束，如征集到两个及以上符合条件的意向竞租方，采取网络竞价（多次报价）的交易方式。</w:t>
      </w:r>
    </w:p>
    <w:p>
      <w:pPr>
        <w:spacing w:line="520" w:lineRule="exact"/>
        <w:ind w:firstLine="480" w:firstLineChars="200"/>
        <w:jc w:val="left"/>
        <w:outlineLvl w:val="0"/>
        <w:rPr>
          <w:rFonts w:ascii="宋体" w:hAnsi="宋体"/>
          <w:color w:val="000000"/>
          <w:kern w:val="0"/>
          <w:sz w:val="24"/>
        </w:rPr>
      </w:pPr>
      <w:r>
        <w:rPr>
          <w:rFonts w:hint="eastAsia" w:ascii="宋体" w:hAnsi="宋体"/>
          <w:color w:val="000000"/>
          <w:kern w:val="0"/>
          <w:sz w:val="24"/>
        </w:rPr>
        <w:t>确定最终成交价格及承租方后，</w:t>
      </w:r>
      <w:r>
        <w:rPr>
          <w:rFonts w:hint="eastAsia" w:ascii="宋体" w:hAnsi="宋体"/>
          <w:color w:val="000000"/>
          <w:kern w:val="0"/>
          <w:sz w:val="24"/>
          <w:lang w:eastAsia="zh-CN"/>
        </w:rPr>
        <w:t>确定的承租方</w:t>
      </w:r>
      <w:r>
        <w:rPr>
          <w:rFonts w:hint="eastAsia" w:ascii="宋体" w:hAnsi="宋体"/>
          <w:color w:val="000000"/>
          <w:kern w:val="0"/>
          <w:sz w:val="24"/>
        </w:rPr>
        <w:t>在规定的时间内签订《电子竞价成交确认书》（如意向竞租方采取非现场网络竞价的，则应于竞价结束后3个工作日内到安徽长江产权交易所签订《电子竞价成交确认书》；如意向竞租方采取现场网络竞价的，则应于竞价结束后现场签订《电子竞价成交确认书》）。</w:t>
      </w:r>
    </w:p>
    <w:p>
      <w:pPr>
        <w:numPr>
          <w:ilvl w:val="0"/>
          <w:numId w:val="3"/>
        </w:numPr>
        <w:spacing w:line="520" w:lineRule="exact"/>
        <w:ind w:firstLine="480" w:firstLineChars="200"/>
        <w:jc w:val="left"/>
        <w:outlineLvl w:val="0"/>
        <w:rPr>
          <w:rFonts w:ascii="宋体" w:hAnsi="宋体"/>
          <w:color w:val="000000"/>
          <w:kern w:val="0"/>
          <w:sz w:val="24"/>
        </w:rPr>
      </w:pPr>
      <w:r>
        <w:rPr>
          <w:rFonts w:hint="eastAsia" w:ascii="宋体" w:hAnsi="宋体"/>
          <w:color w:val="000000"/>
          <w:kern w:val="0"/>
          <w:sz w:val="24"/>
        </w:rPr>
        <w:t>交易方式由安徽长江产权交易所确定并另行通知。</w:t>
      </w:r>
    </w:p>
    <w:p>
      <w:pPr>
        <w:numPr>
          <w:ilvl w:val="0"/>
          <w:numId w:val="3"/>
        </w:numPr>
        <w:spacing w:line="520" w:lineRule="exact"/>
        <w:ind w:firstLine="480" w:firstLineChars="200"/>
        <w:jc w:val="left"/>
        <w:outlineLvl w:val="0"/>
        <w:rPr>
          <w:rFonts w:ascii="宋体" w:hAnsi="宋体"/>
          <w:color w:val="000000"/>
          <w:kern w:val="0"/>
          <w:sz w:val="24"/>
        </w:rPr>
      </w:pPr>
      <w:r>
        <w:rPr>
          <w:rFonts w:hint="eastAsia" w:ascii="宋体" w:hAnsi="宋体"/>
          <w:color w:val="000000"/>
          <w:kern w:val="0"/>
          <w:sz w:val="24"/>
        </w:rPr>
        <w:t>加价幅度由安徽长江产权交易所确定并另行通知。</w:t>
      </w:r>
    </w:p>
    <w:p>
      <w:pPr>
        <w:numPr>
          <w:ilvl w:val="0"/>
          <w:numId w:val="0"/>
        </w:numPr>
        <w:spacing w:line="500" w:lineRule="exact"/>
        <w:ind w:firstLine="482" w:firstLineChars="200"/>
        <w:jc w:val="left"/>
        <w:outlineLvl w:val="0"/>
        <w:rPr>
          <w:rFonts w:hint="eastAsia" w:ascii="宋体" w:hAnsi="宋体"/>
          <w:color w:val="000000"/>
          <w:kern w:val="0"/>
          <w:sz w:val="24"/>
        </w:rPr>
      </w:pPr>
      <w:r>
        <w:rPr>
          <w:rFonts w:hint="eastAsia" w:ascii="宋体" w:hAnsi="宋体"/>
          <w:b/>
          <w:bCs/>
          <w:color w:val="000000"/>
          <w:kern w:val="0"/>
          <w:sz w:val="24"/>
        </w:rPr>
        <w:t>（九）交易签约</w:t>
      </w:r>
    </w:p>
    <w:p>
      <w:pPr>
        <w:numPr>
          <w:ilvl w:val="0"/>
          <w:numId w:val="0"/>
        </w:numPr>
        <w:spacing w:line="500" w:lineRule="exact"/>
        <w:ind w:firstLine="480" w:firstLineChars="200"/>
        <w:jc w:val="left"/>
        <w:outlineLvl w:val="0"/>
        <w:rPr>
          <w:rFonts w:ascii="宋体" w:hAnsi="宋体"/>
          <w:color w:val="000000"/>
          <w:kern w:val="0"/>
          <w:sz w:val="24"/>
        </w:rPr>
      </w:pPr>
      <w:r>
        <w:rPr>
          <w:rFonts w:hint="eastAsia" w:ascii="宋体" w:hAnsi="宋体"/>
          <w:color w:val="000000"/>
          <w:kern w:val="0"/>
          <w:sz w:val="24"/>
        </w:rPr>
        <w:t>承租方应于签订成交确认书（《产权成交确认书》/《电子竞价成交确认书》）之日起3个工作日内，依据成交确认书（《产权成交确认书》/《电子竞价成交确认书》）确定的成交价签订《房屋租赁合同》。</w:t>
      </w:r>
    </w:p>
    <w:p>
      <w:pPr>
        <w:autoSpaceDE w:val="0"/>
        <w:autoSpaceDN w:val="0"/>
        <w:spacing w:line="500" w:lineRule="exact"/>
        <w:ind w:firstLine="482" w:firstLineChars="200"/>
        <w:jc w:val="left"/>
        <w:outlineLvl w:val="0"/>
        <w:rPr>
          <w:rFonts w:ascii="宋体" w:hAnsi="宋体"/>
          <w:b/>
          <w:bCs/>
          <w:color w:val="000000"/>
          <w:kern w:val="0"/>
          <w:sz w:val="24"/>
        </w:rPr>
      </w:pPr>
      <w:r>
        <w:rPr>
          <w:rFonts w:hint="eastAsia" w:ascii="宋体" w:hAnsi="宋体"/>
          <w:b/>
          <w:bCs/>
          <w:color w:val="000000"/>
          <w:kern w:val="0"/>
          <w:sz w:val="24"/>
        </w:rPr>
        <w:t>（</w:t>
      </w:r>
      <w:r>
        <w:rPr>
          <w:rFonts w:hint="eastAsia" w:ascii="宋体" w:hAnsi="宋体"/>
          <w:b/>
          <w:bCs/>
          <w:color w:val="000000"/>
          <w:kern w:val="0"/>
          <w:sz w:val="24"/>
          <w:lang w:val="en-US" w:eastAsia="zh-CN"/>
        </w:rPr>
        <w:t>十</w:t>
      </w:r>
      <w:r>
        <w:rPr>
          <w:rFonts w:hint="eastAsia" w:ascii="宋体" w:hAnsi="宋体"/>
          <w:b/>
          <w:bCs/>
          <w:color w:val="000000"/>
          <w:kern w:val="0"/>
          <w:sz w:val="24"/>
        </w:rPr>
        <w:t>）竞价规则</w:t>
      </w:r>
    </w:p>
    <w:p>
      <w:pPr>
        <w:spacing w:line="500" w:lineRule="exact"/>
        <w:ind w:firstLine="480" w:firstLineChars="200"/>
        <w:jc w:val="left"/>
        <w:outlineLvl w:val="0"/>
        <w:rPr>
          <w:rFonts w:hint="eastAsia" w:ascii="Arial" w:hAnsi="Arial" w:cs="Arial"/>
          <w:snapToGrid/>
          <w:color w:val="000000"/>
          <w:spacing w:val="0"/>
          <w:kern w:val="2"/>
          <w:sz w:val="24"/>
          <w:szCs w:val="24"/>
          <w:shd w:val="clear" w:color="auto" w:fill="FFFFFF"/>
        </w:rPr>
      </w:pPr>
      <w:r>
        <w:rPr>
          <w:rFonts w:hint="eastAsia" w:ascii="Arial" w:hAnsi="Arial" w:cs="Arial"/>
          <w:color w:val="000000"/>
          <w:sz w:val="24"/>
          <w:szCs w:val="24"/>
          <w:shd w:val="clear" w:color="auto" w:fill="FFFFFF"/>
        </w:rPr>
        <w:t>竞租方在竞价前请务必遵照e交易平台（www.ejy365.com）的《e交易平台竞价交易规则》、《e交易平台产权交易操作指南》等要求，了解标的情况、竞价资格、注册报名、保证金缴纳、竞价操作及款项支付方式等内容。如未全面了解相关内容，违反相关规定，您将承担无法参与项目竞租、保证金不予退还等不利后果，请审慎参与竞租。</w:t>
      </w:r>
    </w:p>
    <w:p>
      <w:pPr>
        <w:autoSpaceDE w:val="0"/>
        <w:autoSpaceDN w:val="0"/>
        <w:spacing w:line="500" w:lineRule="exact"/>
        <w:ind w:firstLine="482" w:firstLineChars="200"/>
        <w:jc w:val="left"/>
        <w:outlineLvl w:val="0"/>
        <w:rPr>
          <w:rFonts w:ascii="宋体" w:hAnsi="宋体"/>
          <w:color w:val="000000"/>
          <w:kern w:val="0"/>
          <w:sz w:val="24"/>
        </w:rPr>
      </w:pPr>
      <w:r>
        <w:rPr>
          <w:rFonts w:hint="eastAsia" w:ascii="宋体" w:hAnsi="宋体"/>
          <w:b/>
          <w:bCs/>
          <w:color w:val="000000"/>
          <w:kern w:val="0"/>
          <w:sz w:val="24"/>
        </w:rPr>
        <w:t>（十</w:t>
      </w:r>
      <w:r>
        <w:rPr>
          <w:rFonts w:hint="eastAsia" w:ascii="宋体" w:hAnsi="宋体"/>
          <w:b/>
          <w:bCs/>
          <w:color w:val="000000"/>
          <w:kern w:val="0"/>
          <w:sz w:val="24"/>
          <w:lang w:val="en-US" w:eastAsia="zh-CN"/>
        </w:rPr>
        <w:t>一</w:t>
      </w:r>
      <w:r>
        <w:rPr>
          <w:rFonts w:hint="eastAsia" w:ascii="宋体" w:hAnsi="宋体"/>
          <w:b/>
          <w:bCs/>
          <w:color w:val="000000"/>
          <w:kern w:val="0"/>
          <w:sz w:val="24"/>
        </w:rPr>
        <w:t>）交易时间</w:t>
      </w:r>
    </w:p>
    <w:p>
      <w:pPr>
        <w:spacing w:line="500" w:lineRule="exact"/>
        <w:ind w:firstLine="464" w:firstLineChars="200"/>
        <w:jc w:val="left"/>
        <w:outlineLvl w:val="0"/>
        <w:rPr>
          <w:rFonts w:ascii="宋体" w:hAnsi="宋体"/>
          <w:snapToGrid w:val="0"/>
          <w:color w:val="000000"/>
          <w:spacing w:val="-4"/>
          <w:kern w:val="0"/>
          <w:sz w:val="24"/>
        </w:rPr>
      </w:pPr>
      <w:r>
        <w:rPr>
          <w:rFonts w:hint="eastAsia" w:ascii="宋体" w:hAnsi="宋体"/>
          <w:snapToGrid w:val="0"/>
          <w:color w:val="000000"/>
          <w:spacing w:val="-4"/>
          <w:kern w:val="0"/>
          <w:sz w:val="24"/>
        </w:rPr>
        <w:t>由安徽长江产权交易所确定交易时间，并另行通知。</w:t>
      </w:r>
    </w:p>
    <w:p>
      <w:pPr>
        <w:autoSpaceDE w:val="0"/>
        <w:autoSpaceDN w:val="0"/>
        <w:spacing w:line="500" w:lineRule="exact"/>
        <w:ind w:firstLine="482" w:firstLineChars="200"/>
        <w:outlineLvl w:val="0"/>
        <w:rPr>
          <w:rFonts w:ascii="宋体" w:hAnsi="宋体"/>
          <w:b/>
          <w:bCs/>
          <w:color w:val="000000"/>
          <w:kern w:val="0"/>
          <w:sz w:val="24"/>
        </w:rPr>
      </w:pPr>
      <w:r>
        <w:rPr>
          <w:rFonts w:hint="eastAsia" w:ascii="宋体" w:hAnsi="宋体"/>
          <w:b/>
          <w:bCs/>
          <w:color w:val="000000"/>
          <w:kern w:val="0"/>
          <w:sz w:val="24"/>
        </w:rPr>
        <w:t>（十</w:t>
      </w:r>
      <w:r>
        <w:rPr>
          <w:rFonts w:hint="eastAsia" w:ascii="宋体" w:hAnsi="宋体"/>
          <w:b/>
          <w:bCs/>
          <w:color w:val="000000"/>
          <w:kern w:val="0"/>
          <w:sz w:val="24"/>
          <w:lang w:val="en-US" w:eastAsia="zh-CN"/>
        </w:rPr>
        <w:t>二</w:t>
      </w:r>
      <w:r>
        <w:rPr>
          <w:rFonts w:hint="eastAsia" w:ascii="宋体" w:hAnsi="宋体"/>
          <w:b/>
          <w:bCs/>
          <w:color w:val="000000"/>
          <w:kern w:val="0"/>
          <w:sz w:val="24"/>
        </w:rPr>
        <w:t>）</w:t>
      </w:r>
      <w:r>
        <w:rPr>
          <w:rFonts w:ascii="宋体" w:hAnsi="宋体"/>
          <w:b/>
          <w:bCs/>
          <w:color w:val="000000"/>
          <w:kern w:val="0"/>
          <w:sz w:val="24"/>
        </w:rPr>
        <w:t>交易双方签订《房屋租赁合同》，承租方依据《房屋租赁合同》</w:t>
      </w:r>
      <w:r>
        <w:rPr>
          <w:rFonts w:hint="eastAsia" w:ascii="宋体" w:hAnsi="宋体"/>
          <w:b/>
          <w:bCs/>
          <w:color w:val="000000"/>
          <w:kern w:val="0"/>
          <w:sz w:val="24"/>
          <w:lang w:eastAsia="zh-CN"/>
        </w:rPr>
        <w:t>的</w:t>
      </w:r>
      <w:r>
        <w:rPr>
          <w:rFonts w:ascii="宋体" w:hAnsi="宋体"/>
          <w:b/>
          <w:bCs/>
          <w:color w:val="000000"/>
          <w:kern w:val="0"/>
          <w:sz w:val="24"/>
        </w:rPr>
        <w:t>定将出租标的</w:t>
      </w:r>
      <w:r>
        <w:rPr>
          <w:rFonts w:hint="eastAsia" w:ascii="宋体" w:hAnsi="宋体"/>
          <w:b/>
          <w:bCs/>
          <w:color w:val="000000"/>
          <w:kern w:val="0"/>
          <w:sz w:val="24"/>
          <w:lang w:eastAsia="zh-CN"/>
        </w:rPr>
        <w:t>第一个合同年度租金、履约保证金</w:t>
      </w:r>
      <w:r>
        <w:rPr>
          <w:rFonts w:hint="eastAsia" w:ascii="宋体" w:hAnsi="宋体"/>
          <w:b/>
          <w:bCs/>
          <w:color w:val="000000"/>
          <w:kern w:val="0"/>
          <w:sz w:val="24"/>
        </w:rPr>
        <w:t>交付</w:t>
      </w:r>
      <w:r>
        <w:rPr>
          <w:rFonts w:ascii="宋体" w:hAnsi="宋体"/>
          <w:b/>
          <w:bCs/>
          <w:color w:val="000000"/>
          <w:kern w:val="0"/>
          <w:sz w:val="24"/>
        </w:rPr>
        <w:t>至安徽长江产权交易所指定的结算</w:t>
      </w:r>
      <w:r>
        <w:rPr>
          <w:rFonts w:hint="eastAsia" w:ascii="宋体" w:hAnsi="宋体"/>
          <w:b/>
          <w:bCs/>
          <w:color w:val="000000"/>
          <w:kern w:val="0"/>
          <w:sz w:val="24"/>
        </w:rPr>
        <w:t>账</w:t>
      </w:r>
      <w:r>
        <w:rPr>
          <w:rFonts w:ascii="宋体" w:hAnsi="宋体"/>
          <w:b/>
          <w:bCs/>
          <w:color w:val="000000"/>
          <w:kern w:val="0"/>
          <w:sz w:val="24"/>
        </w:rPr>
        <w:t>户，交易双方足额支付交易服务费用后，安徽长江产权交易所在3个工作日内出具《产权交易凭证》。</w:t>
      </w:r>
    </w:p>
    <w:p>
      <w:pPr>
        <w:autoSpaceDE w:val="0"/>
        <w:autoSpaceDN w:val="0"/>
        <w:spacing w:line="500" w:lineRule="exact"/>
        <w:ind w:firstLine="482" w:firstLineChars="200"/>
        <w:jc w:val="left"/>
        <w:outlineLvl w:val="0"/>
        <w:rPr>
          <w:rFonts w:ascii="宋体" w:hAnsi="宋体"/>
          <w:b/>
          <w:color w:val="000000"/>
          <w:kern w:val="0"/>
          <w:sz w:val="24"/>
        </w:rPr>
      </w:pPr>
      <w:r>
        <w:rPr>
          <w:rFonts w:hint="eastAsia" w:ascii="宋体" w:hAnsi="宋体"/>
          <w:b/>
          <w:bCs/>
          <w:color w:val="000000"/>
          <w:kern w:val="0"/>
          <w:sz w:val="24"/>
        </w:rPr>
        <w:t>八、联系方式</w:t>
      </w:r>
    </w:p>
    <w:p>
      <w:pPr>
        <w:pStyle w:val="4"/>
        <w:shd w:val="clear" w:color="auto" w:fill="FFFFFF"/>
        <w:spacing w:before="0" w:beforeAutospacing="0" w:after="0" w:afterAutospacing="0" w:line="500" w:lineRule="exact"/>
        <w:ind w:firstLine="420"/>
        <w:jc w:val="both"/>
        <w:rPr>
          <w:rFonts w:cs="Times New Roman"/>
          <w:snapToGrid w:val="0"/>
          <w:color w:val="000000"/>
          <w:spacing w:val="-4"/>
        </w:rPr>
      </w:pPr>
      <w:r>
        <w:rPr>
          <w:rFonts w:cs="Times New Roman"/>
          <w:snapToGrid w:val="0"/>
          <w:color w:val="000000"/>
          <w:spacing w:val="-4"/>
        </w:rPr>
        <w:t>安徽长江产权交易所池州分公司</w:t>
      </w:r>
    </w:p>
    <w:p>
      <w:pPr>
        <w:pStyle w:val="4"/>
        <w:shd w:val="clear" w:color="auto" w:fill="FFFFFF"/>
        <w:spacing w:before="0" w:beforeAutospacing="0" w:after="0" w:afterAutospacing="0" w:line="500" w:lineRule="exact"/>
        <w:ind w:firstLine="420"/>
        <w:jc w:val="both"/>
        <w:rPr>
          <w:rFonts w:cs="Times New Roman"/>
          <w:snapToGrid w:val="0"/>
          <w:color w:val="000000"/>
          <w:spacing w:val="-4"/>
        </w:rPr>
      </w:pPr>
      <w:r>
        <w:rPr>
          <w:rFonts w:cs="Times New Roman"/>
          <w:snapToGrid w:val="0"/>
          <w:color w:val="000000"/>
          <w:spacing w:val="-4"/>
        </w:rPr>
        <w:t>联 系 人：</w:t>
      </w:r>
      <w:r>
        <w:rPr>
          <w:rFonts w:hint="eastAsia" w:cs="Times New Roman"/>
          <w:snapToGrid w:val="0"/>
          <w:color w:val="000000"/>
          <w:spacing w:val="-4"/>
          <w:lang w:val="en-US" w:eastAsia="zh-CN"/>
        </w:rPr>
        <w:t>张</w:t>
      </w:r>
      <w:r>
        <w:rPr>
          <w:rFonts w:cs="Times New Roman"/>
          <w:snapToGrid w:val="0"/>
          <w:color w:val="000000"/>
          <w:spacing w:val="-4"/>
        </w:rPr>
        <w:t>经理</w:t>
      </w:r>
    </w:p>
    <w:p>
      <w:pPr>
        <w:pStyle w:val="4"/>
        <w:shd w:val="clear" w:color="auto" w:fill="FFFFFF"/>
        <w:spacing w:before="0" w:beforeAutospacing="0" w:after="0" w:afterAutospacing="0" w:line="500" w:lineRule="exact"/>
        <w:ind w:firstLine="420"/>
        <w:jc w:val="both"/>
        <w:rPr>
          <w:rFonts w:cs="Times New Roman"/>
          <w:snapToGrid w:val="0"/>
          <w:color w:val="000000"/>
          <w:spacing w:val="-4"/>
        </w:rPr>
      </w:pPr>
      <w:r>
        <w:rPr>
          <w:rFonts w:cs="Times New Roman"/>
          <w:snapToGrid w:val="0"/>
          <w:color w:val="000000"/>
          <w:spacing w:val="-4"/>
        </w:rPr>
        <w:t>联系电话：0566-2023567</w:t>
      </w:r>
    </w:p>
    <w:p>
      <w:pPr>
        <w:pStyle w:val="4"/>
        <w:shd w:val="clear" w:color="auto" w:fill="FFFFFF"/>
        <w:spacing w:before="0" w:beforeAutospacing="0" w:after="0" w:afterAutospacing="0" w:line="500" w:lineRule="exact"/>
        <w:ind w:firstLine="420"/>
        <w:jc w:val="both"/>
        <w:rPr>
          <w:rFonts w:cs="Times New Roman"/>
          <w:snapToGrid w:val="0"/>
          <w:color w:val="000000"/>
          <w:spacing w:val="-4"/>
        </w:rPr>
      </w:pPr>
      <w:r>
        <w:rPr>
          <w:rFonts w:cs="Times New Roman"/>
          <w:snapToGrid w:val="0"/>
          <w:color w:val="000000"/>
          <w:spacing w:val="-4"/>
        </w:rPr>
        <w:t>传 真：0566-2023567</w:t>
      </w:r>
    </w:p>
    <w:p>
      <w:pPr>
        <w:pStyle w:val="4"/>
        <w:shd w:val="clear" w:color="auto" w:fill="FFFFFF"/>
        <w:spacing w:before="0" w:beforeAutospacing="0" w:after="0" w:afterAutospacing="0" w:line="500" w:lineRule="exact"/>
        <w:ind w:firstLine="420"/>
        <w:jc w:val="both"/>
        <w:rPr>
          <w:rFonts w:hint="eastAsia" w:cs="Times New Roman"/>
          <w:snapToGrid w:val="0"/>
          <w:color w:val="000000"/>
          <w:spacing w:val="-4"/>
          <w:lang w:eastAsia="zh-CN"/>
        </w:rPr>
      </w:pPr>
      <w:r>
        <w:rPr>
          <w:rFonts w:cs="Times New Roman"/>
          <w:snapToGrid w:val="0"/>
          <w:color w:val="000000"/>
          <w:spacing w:val="-4"/>
        </w:rPr>
        <w:t>联系地址：池州市池阳路2号（原人社局办公楼）</w:t>
      </w:r>
      <w:r>
        <w:rPr>
          <w:rFonts w:hint="eastAsia" w:cs="Times New Roman"/>
          <w:snapToGrid w:val="0"/>
          <w:color w:val="000000"/>
          <w:spacing w:val="-4"/>
          <w:lang w:eastAsia="zh-CN"/>
        </w:rPr>
        <w:t>。</w:t>
      </w:r>
    </w:p>
    <w:p>
      <w:pPr>
        <w:pStyle w:val="4"/>
        <w:shd w:val="clear" w:color="auto" w:fill="FFFFFF"/>
        <w:spacing w:before="0" w:beforeAutospacing="0" w:after="0" w:afterAutospacing="0" w:line="520" w:lineRule="exact"/>
        <w:ind w:firstLine="420"/>
        <w:jc w:val="both"/>
        <w:rPr>
          <w:rFonts w:hint="default" w:cs="宋体"/>
          <w:b/>
          <w:bCs/>
          <w:snapToGrid/>
          <w:color w:val="000000"/>
          <w:spacing w:val="0"/>
          <w:u w:val="none"/>
          <w:lang w:eastAsia="zh-CN"/>
        </w:rPr>
      </w:pPr>
      <w:r>
        <w:rPr>
          <w:rFonts w:hint="eastAsia" w:cs="宋体"/>
          <w:b/>
          <w:bCs/>
          <w:snapToGrid/>
          <w:color w:val="000000"/>
          <w:spacing w:val="0"/>
          <w:u w:val="none"/>
          <w:lang w:eastAsia="zh-CN"/>
        </w:rPr>
        <w:t>安徽广播电视大学池州分校（池州市东湖中路）三间门面房</w:t>
      </w:r>
      <w:r>
        <w:rPr>
          <w:rFonts w:hint="default" w:cs="宋体"/>
          <w:b/>
          <w:bCs/>
          <w:snapToGrid/>
          <w:color w:val="000000"/>
          <w:spacing w:val="0"/>
          <w:u w:val="none"/>
          <w:lang w:eastAsia="zh-CN"/>
        </w:rPr>
        <w:t>出租项目的相关公告信息以安徽长江产权交易所网站（www.ccjex.com）发布的相关信息为准。</w:t>
      </w:r>
    </w:p>
    <w:p>
      <w:pPr>
        <w:pStyle w:val="4"/>
        <w:shd w:val="clear" w:color="auto" w:fill="FFFFFF"/>
        <w:spacing w:before="0" w:beforeAutospacing="0" w:after="0" w:afterAutospacing="0" w:line="520" w:lineRule="exact"/>
        <w:ind w:firstLine="420"/>
        <w:jc w:val="both"/>
        <w:rPr>
          <w:rFonts w:hint="default" w:cs="宋体"/>
          <w:b/>
          <w:bCs/>
          <w:snapToGrid/>
          <w:color w:val="000000"/>
          <w:spacing w:val="0"/>
          <w:u w:val="none"/>
          <w:lang w:eastAsia="zh-CN"/>
        </w:rPr>
      </w:pPr>
    </w:p>
    <w:p>
      <w:pPr>
        <w:wordWrap w:val="0"/>
        <w:snapToGrid w:val="0"/>
        <w:spacing w:line="520" w:lineRule="exact"/>
        <w:ind w:firstLine="480" w:firstLineChars="200"/>
        <w:jc w:val="center"/>
      </w:pPr>
      <w:r>
        <w:rPr>
          <w:rFonts w:hint="eastAsia" w:ascii="宋体" w:hAnsi="宋体"/>
          <w:snapToGrid w:val="0"/>
          <w:kern w:val="0"/>
          <w:sz w:val="24"/>
          <w:lang w:val="en-US" w:eastAsia="zh-CN"/>
        </w:rPr>
        <w:t xml:space="preserve">                                 安徽广播电视大学池州分校</w:t>
      </w:r>
      <w:r>
        <w:rPr>
          <w:rFonts w:hint="eastAsia" w:ascii="宋体" w:hAnsi="宋体"/>
          <w:snapToGrid w:val="0"/>
          <w:kern w:val="0"/>
          <w:sz w:val="24"/>
        </w:rPr>
        <w:t xml:space="preserve">                                      </w:t>
      </w:r>
      <w:r>
        <w:rPr>
          <w:rFonts w:hint="eastAsia" w:ascii="宋体" w:hAnsi="宋体"/>
          <w:snapToGrid w:val="0"/>
          <w:kern w:val="0"/>
          <w:sz w:val="24"/>
          <w:lang w:val="en-US" w:eastAsia="zh-CN"/>
        </w:rPr>
        <w:t>2021</w:t>
      </w:r>
      <w:r>
        <w:rPr>
          <w:rFonts w:hint="eastAsia" w:ascii="宋体" w:hAnsi="宋体"/>
          <w:snapToGrid w:val="0"/>
          <w:kern w:val="0"/>
          <w:sz w:val="24"/>
        </w:rPr>
        <w:t>年</w:t>
      </w:r>
      <w:r>
        <w:rPr>
          <w:rFonts w:hint="eastAsia" w:ascii="宋体" w:hAnsi="宋体"/>
          <w:snapToGrid w:val="0"/>
          <w:kern w:val="0"/>
          <w:sz w:val="24"/>
          <w:lang w:val="en-US" w:eastAsia="zh-CN"/>
        </w:rPr>
        <w:t>5</w:t>
      </w:r>
      <w:r>
        <w:rPr>
          <w:rFonts w:hint="eastAsia" w:ascii="宋体" w:hAnsi="宋体"/>
          <w:snapToGrid w:val="0"/>
          <w:kern w:val="0"/>
          <w:sz w:val="24"/>
        </w:rPr>
        <w:t>月</w:t>
      </w:r>
      <w:r>
        <w:rPr>
          <w:rFonts w:hint="eastAsia" w:ascii="宋体" w:hAnsi="宋体"/>
          <w:snapToGrid w:val="0"/>
          <w:kern w:val="0"/>
          <w:sz w:val="24"/>
          <w:lang w:val="en-US" w:eastAsia="zh-CN"/>
        </w:rPr>
        <w:t>21</w:t>
      </w:r>
      <w:r>
        <w:rPr>
          <w:rFonts w:hint="eastAsia" w:ascii="宋体" w:hAnsi="宋体"/>
          <w:snapToGrid w:val="0"/>
          <w:kern w:val="0"/>
          <w:sz w:val="24"/>
        </w:rPr>
        <w:t>日</w:t>
      </w:r>
      <w:bookmarkEnd w:id="0"/>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DCF77"/>
    <w:multiLevelType w:val="singleLevel"/>
    <w:tmpl w:val="872DCF77"/>
    <w:lvl w:ilvl="0" w:tentative="0">
      <w:start w:val="3"/>
      <w:numFmt w:val="decimal"/>
      <w:suff w:val="nothing"/>
      <w:lvlText w:val="%1、"/>
      <w:lvlJc w:val="left"/>
    </w:lvl>
  </w:abstractNum>
  <w:abstractNum w:abstractNumId="1">
    <w:nsid w:val="13B65FF3"/>
    <w:multiLevelType w:val="singleLevel"/>
    <w:tmpl w:val="13B65FF3"/>
    <w:lvl w:ilvl="0" w:tentative="0">
      <w:start w:val="7"/>
      <w:numFmt w:val="chineseCounting"/>
      <w:suff w:val="nothing"/>
      <w:lvlText w:val="%1、"/>
      <w:lvlJc w:val="left"/>
      <w:rPr>
        <w:rFonts w:hint="eastAsia"/>
      </w:rPr>
    </w:lvl>
  </w:abstractNum>
  <w:abstractNum w:abstractNumId="2">
    <w:nsid w:val="574C6210"/>
    <w:multiLevelType w:val="singleLevel"/>
    <w:tmpl w:val="574C6210"/>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C0E"/>
    <w:rsid w:val="001239CE"/>
    <w:rsid w:val="003D444A"/>
    <w:rsid w:val="00866A4F"/>
    <w:rsid w:val="009B7C0E"/>
    <w:rsid w:val="01067945"/>
    <w:rsid w:val="01234428"/>
    <w:rsid w:val="015627CC"/>
    <w:rsid w:val="0157097E"/>
    <w:rsid w:val="01AA6DEC"/>
    <w:rsid w:val="01DA20D2"/>
    <w:rsid w:val="020F31A1"/>
    <w:rsid w:val="0269663E"/>
    <w:rsid w:val="02D35E09"/>
    <w:rsid w:val="02F61821"/>
    <w:rsid w:val="03372F71"/>
    <w:rsid w:val="0399436A"/>
    <w:rsid w:val="03EA062B"/>
    <w:rsid w:val="040A4523"/>
    <w:rsid w:val="04173C74"/>
    <w:rsid w:val="04430F91"/>
    <w:rsid w:val="04670EBE"/>
    <w:rsid w:val="04684A27"/>
    <w:rsid w:val="04731CEC"/>
    <w:rsid w:val="050A4455"/>
    <w:rsid w:val="06006BC6"/>
    <w:rsid w:val="064E57E0"/>
    <w:rsid w:val="06785405"/>
    <w:rsid w:val="06787EDA"/>
    <w:rsid w:val="06B12B3F"/>
    <w:rsid w:val="06C43BE0"/>
    <w:rsid w:val="06D1114E"/>
    <w:rsid w:val="076D4185"/>
    <w:rsid w:val="07FE568F"/>
    <w:rsid w:val="085A24D1"/>
    <w:rsid w:val="08825FC0"/>
    <w:rsid w:val="08CF4DBE"/>
    <w:rsid w:val="0A3012D6"/>
    <w:rsid w:val="0A4058E8"/>
    <w:rsid w:val="0AF073C1"/>
    <w:rsid w:val="0B0016D6"/>
    <w:rsid w:val="0B01227A"/>
    <w:rsid w:val="0B065D76"/>
    <w:rsid w:val="0B2F232F"/>
    <w:rsid w:val="0B3F698D"/>
    <w:rsid w:val="0B4B1718"/>
    <w:rsid w:val="0B802951"/>
    <w:rsid w:val="0BB02E55"/>
    <w:rsid w:val="0BF76236"/>
    <w:rsid w:val="0BFD56AC"/>
    <w:rsid w:val="0C371C4A"/>
    <w:rsid w:val="0C565A1A"/>
    <w:rsid w:val="0CB002A3"/>
    <w:rsid w:val="0D7F372D"/>
    <w:rsid w:val="0DF279E5"/>
    <w:rsid w:val="0E5C2BBD"/>
    <w:rsid w:val="0E9A0043"/>
    <w:rsid w:val="0EBA4BCB"/>
    <w:rsid w:val="0F1512BC"/>
    <w:rsid w:val="0F7252B8"/>
    <w:rsid w:val="0F7420F8"/>
    <w:rsid w:val="0F9476A9"/>
    <w:rsid w:val="0FB51A70"/>
    <w:rsid w:val="0FC93E35"/>
    <w:rsid w:val="0FFB419C"/>
    <w:rsid w:val="10071BF9"/>
    <w:rsid w:val="10240F91"/>
    <w:rsid w:val="106E5A56"/>
    <w:rsid w:val="10AB2E38"/>
    <w:rsid w:val="11091D98"/>
    <w:rsid w:val="11270296"/>
    <w:rsid w:val="12282EDD"/>
    <w:rsid w:val="12467652"/>
    <w:rsid w:val="125A3B24"/>
    <w:rsid w:val="126802EA"/>
    <w:rsid w:val="12BB6CB8"/>
    <w:rsid w:val="12BC3F58"/>
    <w:rsid w:val="12C014C5"/>
    <w:rsid w:val="12E318FD"/>
    <w:rsid w:val="12FC0730"/>
    <w:rsid w:val="132A4893"/>
    <w:rsid w:val="13323320"/>
    <w:rsid w:val="13485523"/>
    <w:rsid w:val="13EC03C3"/>
    <w:rsid w:val="13EF1804"/>
    <w:rsid w:val="143A3829"/>
    <w:rsid w:val="14540499"/>
    <w:rsid w:val="14A45C03"/>
    <w:rsid w:val="14D26D2A"/>
    <w:rsid w:val="14DD47DE"/>
    <w:rsid w:val="14FB6A61"/>
    <w:rsid w:val="157F3223"/>
    <w:rsid w:val="159D5B5E"/>
    <w:rsid w:val="15A341F3"/>
    <w:rsid w:val="15E94F27"/>
    <w:rsid w:val="15F30662"/>
    <w:rsid w:val="162E216A"/>
    <w:rsid w:val="16777DD4"/>
    <w:rsid w:val="16B247F1"/>
    <w:rsid w:val="16B52F99"/>
    <w:rsid w:val="16C13ADE"/>
    <w:rsid w:val="1709599E"/>
    <w:rsid w:val="173721F7"/>
    <w:rsid w:val="177627D3"/>
    <w:rsid w:val="17A27E8F"/>
    <w:rsid w:val="17D14D9D"/>
    <w:rsid w:val="18177A15"/>
    <w:rsid w:val="18796F94"/>
    <w:rsid w:val="18DE3C3C"/>
    <w:rsid w:val="19091910"/>
    <w:rsid w:val="19143630"/>
    <w:rsid w:val="19183792"/>
    <w:rsid w:val="194108EF"/>
    <w:rsid w:val="19557138"/>
    <w:rsid w:val="197F125D"/>
    <w:rsid w:val="1A973BAE"/>
    <w:rsid w:val="1AC47E96"/>
    <w:rsid w:val="1AE36985"/>
    <w:rsid w:val="1B687157"/>
    <w:rsid w:val="1BC17087"/>
    <w:rsid w:val="1BDB722B"/>
    <w:rsid w:val="1C0956AE"/>
    <w:rsid w:val="1C3D4D58"/>
    <w:rsid w:val="1CAD03EE"/>
    <w:rsid w:val="1D004590"/>
    <w:rsid w:val="1D1B5E93"/>
    <w:rsid w:val="1D3716A4"/>
    <w:rsid w:val="1D5E65A2"/>
    <w:rsid w:val="1D9F39DF"/>
    <w:rsid w:val="1DBD4DC8"/>
    <w:rsid w:val="1DC94FDF"/>
    <w:rsid w:val="1EA92524"/>
    <w:rsid w:val="1ED7412A"/>
    <w:rsid w:val="1EE91E84"/>
    <w:rsid w:val="1F0F785D"/>
    <w:rsid w:val="1F162AD4"/>
    <w:rsid w:val="1FAC596F"/>
    <w:rsid w:val="204C7CA2"/>
    <w:rsid w:val="207F7940"/>
    <w:rsid w:val="20A63885"/>
    <w:rsid w:val="20B435FF"/>
    <w:rsid w:val="20BC2554"/>
    <w:rsid w:val="20EA694E"/>
    <w:rsid w:val="210756F0"/>
    <w:rsid w:val="216D6C87"/>
    <w:rsid w:val="2178774F"/>
    <w:rsid w:val="22506EAE"/>
    <w:rsid w:val="22573851"/>
    <w:rsid w:val="23007893"/>
    <w:rsid w:val="23200977"/>
    <w:rsid w:val="23F609D6"/>
    <w:rsid w:val="242304BF"/>
    <w:rsid w:val="242A0052"/>
    <w:rsid w:val="24692DA4"/>
    <w:rsid w:val="247E53B1"/>
    <w:rsid w:val="24816621"/>
    <w:rsid w:val="248F3B85"/>
    <w:rsid w:val="24E656CA"/>
    <w:rsid w:val="252B5858"/>
    <w:rsid w:val="259423E5"/>
    <w:rsid w:val="25C7357A"/>
    <w:rsid w:val="25D1115B"/>
    <w:rsid w:val="26491612"/>
    <w:rsid w:val="26681C76"/>
    <w:rsid w:val="26B054D6"/>
    <w:rsid w:val="26C8026A"/>
    <w:rsid w:val="26D105C7"/>
    <w:rsid w:val="270A7EF1"/>
    <w:rsid w:val="273B7672"/>
    <w:rsid w:val="276B4842"/>
    <w:rsid w:val="277532BC"/>
    <w:rsid w:val="27BB455C"/>
    <w:rsid w:val="27C11FE9"/>
    <w:rsid w:val="2809148B"/>
    <w:rsid w:val="28631149"/>
    <w:rsid w:val="28A670B6"/>
    <w:rsid w:val="28EF68B4"/>
    <w:rsid w:val="2902243C"/>
    <w:rsid w:val="29313099"/>
    <w:rsid w:val="29440CD4"/>
    <w:rsid w:val="29664361"/>
    <w:rsid w:val="298A7228"/>
    <w:rsid w:val="299435F2"/>
    <w:rsid w:val="299F139C"/>
    <w:rsid w:val="29DA4850"/>
    <w:rsid w:val="29F86A66"/>
    <w:rsid w:val="2A8E5BDB"/>
    <w:rsid w:val="2AA24398"/>
    <w:rsid w:val="2AF87EAE"/>
    <w:rsid w:val="2B21340A"/>
    <w:rsid w:val="2B5D2E4A"/>
    <w:rsid w:val="2B6F0C79"/>
    <w:rsid w:val="2B94037B"/>
    <w:rsid w:val="2BA92BDC"/>
    <w:rsid w:val="2BB00F2B"/>
    <w:rsid w:val="2BB643D6"/>
    <w:rsid w:val="2BF91865"/>
    <w:rsid w:val="2C52196C"/>
    <w:rsid w:val="2C8C7FF5"/>
    <w:rsid w:val="2CAD6106"/>
    <w:rsid w:val="2D1E64B5"/>
    <w:rsid w:val="2D951B98"/>
    <w:rsid w:val="2D9B7D9F"/>
    <w:rsid w:val="2DE903C9"/>
    <w:rsid w:val="2DFE6F62"/>
    <w:rsid w:val="2E0F4594"/>
    <w:rsid w:val="2E327C68"/>
    <w:rsid w:val="2EAF7C5A"/>
    <w:rsid w:val="2EF939F3"/>
    <w:rsid w:val="2F0246B8"/>
    <w:rsid w:val="2F404BB4"/>
    <w:rsid w:val="2F560C5C"/>
    <w:rsid w:val="2F755D44"/>
    <w:rsid w:val="2F8D5CD0"/>
    <w:rsid w:val="2FA21324"/>
    <w:rsid w:val="30786CAE"/>
    <w:rsid w:val="30A04260"/>
    <w:rsid w:val="30B4030D"/>
    <w:rsid w:val="30E542C4"/>
    <w:rsid w:val="310B0EA2"/>
    <w:rsid w:val="324135A1"/>
    <w:rsid w:val="32415CBD"/>
    <w:rsid w:val="328F017F"/>
    <w:rsid w:val="32FC17DA"/>
    <w:rsid w:val="335D23B5"/>
    <w:rsid w:val="33684646"/>
    <w:rsid w:val="33730ABC"/>
    <w:rsid w:val="338F56A1"/>
    <w:rsid w:val="339163BA"/>
    <w:rsid w:val="341F0E61"/>
    <w:rsid w:val="34303DEC"/>
    <w:rsid w:val="3471516A"/>
    <w:rsid w:val="34945F50"/>
    <w:rsid w:val="34F91B24"/>
    <w:rsid w:val="352240AD"/>
    <w:rsid w:val="354E6E40"/>
    <w:rsid w:val="35564F04"/>
    <w:rsid w:val="355B0C01"/>
    <w:rsid w:val="3583400B"/>
    <w:rsid w:val="358E0232"/>
    <w:rsid w:val="35BD1EC5"/>
    <w:rsid w:val="364E7D4B"/>
    <w:rsid w:val="36620AAA"/>
    <w:rsid w:val="36C160C5"/>
    <w:rsid w:val="36F51840"/>
    <w:rsid w:val="36F5402B"/>
    <w:rsid w:val="373B75FA"/>
    <w:rsid w:val="376C7D75"/>
    <w:rsid w:val="37A0113F"/>
    <w:rsid w:val="37A14DA7"/>
    <w:rsid w:val="37CB442D"/>
    <w:rsid w:val="37DE2F18"/>
    <w:rsid w:val="387A7CFD"/>
    <w:rsid w:val="388F5903"/>
    <w:rsid w:val="390A029A"/>
    <w:rsid w:val="393A4209"/>
    <w:rsid w:val="39B241D8"/>
    <w:rsid w:val="3A0063A8"/>
    <w:rsid w:val="3A3636F6"/>
    <w:rsid w:val="3A4473D1"/>
    <w:rsid w:val="3A67029C"/>
    <w:rsid w:val="3A9C2421"/>
    <w:rsid w:val="3AD03DB6"/>
    <w:rsid w:val="3AEA5910"/>
    <w:rsid w:val="3BEF6E29"/>
    <w:rsid w:val="3C1C47E4"/>
    <w:rsid w:val="3C5B3E99"/>
    <w:rsid w:val="3C997285"/>
    <w:rsid w:val="3CBD1A8E"/>
    <w:rsid w:val="3CDD3BC3"/>
    <w:rsid w:val="3D140AE7"/>
    <w:rsid w:val="3D325413"/>
    <w:rsid w:val="3D8B3F7F"/>
    <w:rsid w:val="3DBE51C0"/>
    <w:rsid w:val="3DD265BC"/>
    <w:rsid w:val="3DD96E82"/>
    <w:rsid w:val="3E235DB7"/>
    <w:rsid w:val="3E3A6758"/>
    <w:rsid w:val="3E8357EE"/>
    <w:rsid w:val="3EA54F75"/>
    <w:rsid w:val="3EB117B3"/>
    <w:rsid w:val="3F0423A7"/>
    <w:rsid w:val="3F755ECA"/>
    <w:rsid w:val="3FDF1880"/>
    <w:rsid w:val="40231E70"/>
    <w:rsid w:val="40E33370"/>
    <w:rsid w:val="40F03395"/>
    <w:rsid w:val="4103458D"/>
    <w:rsid w:val="413D0C23"/>
    <w:rsid w:val="41855FC1"/>
    <w:rsid w:val="41867819"/>
    <w:rsid w:val="41883446"/>
    <w:rsid w:val="41D04B37"/>
    <w:rsid w:val="42475FB3"/>
    <w:rsid w:val="42C82E6A"/>
    <w:rsid w:val="43716D1F"/>
    <w:rsid w:val="43876A4E"/>
    <w:rsid w:val="43D10B8F"/>
    <w:rsid w:val="443151E0"/>
    <w:rsid w:val="44334391"/>
    <w:rsid w:val="4441425D"/>
    <w:rsid w:val="4489660F"/>
    <w:rsid w:val="44B37828"/>
    <w:rsid w:val="44F639FC"/>
    <w:rsid w:val="45315E74"/>
    <w:rsid w:val="456A283C"/>
    <w:rsid w:val="45950557"/>
    <w:rsid w:val="45FD41F0"/>
    <w:rsid w:val="468E1CB8"/>
    <w:rsid w:val="4705741C"/>
    <w:rsid w:val="4742187F"/>
    <w:rsid w:val="475B279B"/>
    <w:rsid w:val="47875939"/>
    <w:rsid w:val="48040049"/>
    <w:rsid w:val="484E74F9"/>
    <w:rsid w:val="488F280A"/>
    <w:rsid w:val="491D5F4E"/>
    <w:rsid w:val="493E4BAE"/>
    <w:rsid w:val="493F4B02"/>
    <w:rsid w:val="499B5B45"/>
    <w:rsid w:val="49B16A34"/>
    <w:rsid w:val="49C42821"/>
    <w:rsid w:val="49EC1FC5"/>
    <w:rsid w:val="49FD239D"/>
    <w:rsid w:val="4A2B2BB4"/>
    <w:rsid w:val="4A781CBE"/>
    <w:rsid w:val="4AEB5A86"/>
    <w:rsid w:val="4B2805A5"/>
    <w:rsid w:val="4BB53C05"/>
    <w:rsid w:val="4BE2146C"/>
    <w:rsid w:val="4BE974B8"/>
    <w:rsid w:val="4BF61F16"/>
    <w:rsid w:val="4CC0526E"/>
    <w:rsid w:val="4CE54497"/>
    <w:rsid w:val="4D1F41B0"/>
    <w:rsid w:val="4D211EB6"/>
    <w:rsid w:val="4DBF372F"/>
    <w:rsid w:val="4E033C3F"/>
    <w:rsid w:val="4E064A61"/>
    <w:rsid w:val="4E0A7F84"/>
    <w:rsid w:val="4E733671"/>
    <w:rsid w:val="4E8E20B8"/>
    <w:rsid w:val="4E990043"/>
    <w:rsid w:val="4F841E60"/>
    <w:rsid w:val="4FBE4C04"/>
    <w:rsid w:val="4FFA5166"/>
    <w:rsid w:val="500B4C0B"/>
    <w:rsid w:val="5108631C"/>
    <w:rsid w:val="51DF16CA"/>
    <w:rsid w:val="51E12D28"/>
    <w:rsid w:val="52103B3F"/>
    <w:rsid w:val="522B342D"/>
    <w:rsid w:val="52455228"/>
    <w:rsid w:val="526530EA"/>
    <w:rsid w:val="526546CA"/>
    <w:rsid w:val="52AB6358"/>
    <w:rsid w:val="52DB1A22"/>
    <w:rsid w:val="53123DFD"/>
    <w:rsid w:val="534A0BDD"/>
    <w:rsid w:val="535B1D71"/>
    <w:rsid w:val="536D5EDD"/>
    <w:rsid w:val="538A1514"/>
    <w:rsid w:val="547812C1"/>
    <w:rsid w:val="549162CC"/>
    <w:rsid w:val="54EF6047"/>
    <w:rsid w:val="54FA120F"/>
    <w:rsid w:val="5579209E"/>
    <w:rsid w:val="565E737A"/>
    <w:rsid w:val="56744F31"/>
    <w:rsid w:val="570D102A"/>
    <w:rsid w:val="578829A4"/>
    <w:rsid w:val="57CE3881"/>
    <w:rsid w:val="57F81EEE"/>
    <w:rsid w:val="584C4861"/>
    <w:rsid w:val="58710ACD"/>
    <w:rsid w:val="58825129"/>
    <w:rsid w:val="58937C72"/>
    <w:rsid w:val="589E6BF7"/>
    <w:rsid w:val="58EE25E9"/>
    <w:rsid w:val="595E301F"/>
    <w:rsid w:val="595F6D62"/>
    <w:rsid w:val="596170B2"/>
    <w:rsid w:val="59E22388"/>
    <w:rsid w:val="5A1645D3"/>
    <w:rsid w:val="5A414B8F"/>
    <w:rsid w:val="5A5077BD"/>
    <w:rsid w:val="5A7302F6"/>
    <w:rsid w:val="5AE723DC"/>
    <w:rsid w:val="5AFB1274"/>
    <w:rsid w:val="5B191C95"/>
    <w:rsid w:val="5B2B377F"/>
    <w:rsid w:val="5BB50000"/>
    <w:rsid w:val="5BEA73BC"/>
    <w:rsid w:val="5BF25663"/>
    <w:rsid w:val="5C37249B"/>
    <w:rsid w:val="5C9024EA"/>
    <w:rsid w:val="5CFD0D98"/>
    <w:rsid w:val="5D4F2C63"/>
    <w:rsid w:val="5D6A78C5"/>
    <w:rsid w:val="5DCD39C6"/>
    <w:rsid w:val="5E370E83"/>
    <w:rsid w:val="5E426E95"/>
    <w:rsid w:val="5E510C60"/>
    <w:rsid w:val="5E803B37"/>
    <w:rsid w:val="5E835E3A"/>
    <w:rsid w:val="5EA21C60"/>
    <w:rsid w:val="5F05664C"/>
    <w:rsid w:val="5F0B190D"/>
    <w:rsid w:val="5F121373"/>
    <w:rsid w:val="5F1D0F01"/>
    <w:rsid w:val="5F3A00BC"/>
    <w:rsid w:val="5FA92B8A"/>
    <w:rsid w:val="5FC43FC6"/>
    <w:rsid w:val="60150FB3"/>
    <w:rsid w:val="60B53861"/>
    <w:rsid w:val="60D91F37"/>
    <w:rsid w:val="60EA03C6"/>
    <w:rsid w:val="60F47403"/>
    <w:rsid w:val="60F75E08"/>
    <w:rsid w:val="62385876"/>
    <w:rsid w:val="625C019B"/>
    <w:rsid w:val="6260090F"/>
    <w:rsid w:val="627F55C9"/>
    <w:rsid w:val="64095996"/>
    <w:rsid w:val="646F42E6"/>
    <w:rsid w:val="64AA5F61"/>
    <w:rsid w:val="64E62CD1"/>
    <w:rsid w:val="64F23B58"/>
    <w:rsid w:val="64F45BDA"/>
    <w:rsid w:val="655F5541"/>
    <w:rsid w:val="657E3B28"/>
    <w:rsid w:val="65BA5728"/>
    <w:rsid w:val="65F31EFF"/>
    <w:rsid w:val="66343B39"/>
    <w:rsid w:val="66A769D1"/>
    <w:rsid w:val="66CE5853"/>
    <w:rsid w:val="67535B2C"/>
    <w:rsid w:val="67580CD3"/>
    <w:rsid w:val="67681512"/>
    <w:rsid w:val="676C558E"/>
    <w:rsid w:val="679406EA"/>
    <w:rsid w:val="67AD4E72"/>
    <w:rsid w:val="67BD7B37"/>
    <w:rsid w:val="68846DE8"/>
    <w:rsid w:val="688A1316"/>
    <w:rsid w:val="68A4282B"/>
    <w:rsid w:val="68BA283D"/>
    <w:rsid w:val="68E81013"/>
    <w:rsid w:val="6900566F"/>
    <w:rsid w:val="69044A88"/>
    <w:rsid w:val="696133E8"/>
    <w:rsid w:val="6971529F"/>
    <w:rsid w:val="69CB444A"/>
    <w:rsid w:val="6A7F36CD"/>
    <w:rsid w:val="6AA93709"/>
    <w:rsid w:val="6AF04C1E"/>
    <w:rsid w:val="6AFF1080"/>
    <w:rsid w:val="6B2A5503"/>
    <w:rsid w:val="6B436714"/>
    <w:rsid w:val="6BA90018"/>
    <w:rsid w:val="6BCF173E"/>
    <w:rsid w:val="6BD25006"/>
    <w:rsid w:val="6C2E40B2"/>
    <w:rsid w:val="6C5F0106"/>
    <w:rsid w:val="6CA5256C"/>
    <w:rsid w:val="6CC80630"/>
    <w:rsid w:val="6CCD7765"/>
    <w:rsid w:val="6CF44C43"/>
    <w:rsid w:val="6E10302A"/>
    <w:rsid w:val="6E1F6CEC"/>
    <w:rsid w:val="6E891A75"/>
    <w:rsid w:val="6EC004F2"/>
    <w:rsid w:val="6EDB7D08"/>
    <w:rsid w:val="6EE744EC"/>
    <w:rsid w:val="6F192858"/>
    <w:rsid w:val="6F380AEB"/>
    <w:rsid w:val="6F424EE4"/>
    <w:rsid w:val="6F5056A8"/>
    <w:rsid w:val="6F580CEB"/>
    <w:rsid w:val="70154212"/>
    <w:rsid w:val="70330BFF"/>
    <w:rsid w:val="703A2E25"/>
    <w:rsid w:val="70435161"/>
    <w:rsid w:val="705326A1"/>
    <w:rsid w:val="70806806"/>
    <w:rsid w:val="70C507B6"/>
    <w:rsid w:val="70D43784"/>
    <w:rsid w:val="70E45077"/>
    <w:rsid w:val="71150A90"/>
    <w:rsid w:val="71330DDC"/>
    <w:rsid w:val="714661C9"/>
    <w:rsid w:val="71596E4A"/>
    <w:rsid w:val="718A697D"/>
    <w:rsid w:val="71981A8D"/>
    <w:rsid w:val="71A45DFC"/>
    <w:rsid w:val="71FB4A5C"/>
    <w:rsid w:val="72072DC5"/>
    <w:rsid w:val="724B3B7E"/>
    <w:rsid w:val="72710E27"/>
    <w:rsid w:val="72832DF0"/>
    <w:rsid w:val="72BA6EE1"/>
    <w:rsid w:val="72CB155A"/>
    <w:rsid w:val="732870A1"/>
    <w:rsid w:val="738D2CBE"/>
    <w:rsid w:val="73B82BBB"/>
    <w:rsid w:val="73E41666"/>
    <w:rsid w:val="74644C50"/>
    <w:rsid w:val="74993A04"/>
    <w:rsid w:val="74F154D5"/>
    <w:rsid w:val="74F75E5B"/>
    <w:rsid w:val="7519338D"/>
    <w:rsid w:val="752B635E"/>
    <w:rsid w:val="7542138B"/>
    <w:rsid w:val="75933471"/>
    <w:rsid w:val="75D75EEA"/>
    <w:rsid w:val="762B13E1"/>
    <w:rsid w:val="76AD3A92"/>
    <w:rsid w:val="76C05CFE"/>
    <w:rsid w:val="76E5609D"/>
    <w:rsid w:val="77030F93"/>
    <w:rsid w:val="772523EE"/>
    <w:rsid w:val="772B7A94"/>
    <w:rsid w:val="778A2F3A"/>
    <w:rsid w:val="77B85EB4"/>
    <w:rsid w:val="77D0749F"/>
    <w:rsid w:val="77DB2B37"/>
    <w:rsid w:val="7849163F"/>
    <w:rsid w:val="784F6C5D"/>
    <w:rsid w:val="78C1330A"/>
    <w:rsid w:val="78CA426C"/>
    <w:rsid w:val="78E72D4F"/>
    <w:rsid w:val="78FA3224"/>
    <w:rsid w:val="7903594D"/>
    <w:rsid w:val="795403F7"/>
    <w:rsid w:val="797557F5"/>
    <w:rsid w:val="798216A6"/>
    <w:rsid w:val="79941E48"/>
    <w:rsid w:val="7A3553D7"/>
    <w:rsid w:val="7AF86E64"/>
    <w:rsid w:val="7B997E1A"/>
    <w:rsid w:val="7CC90E04"/>
    <w:rsid w:val="7D104AD3"/>
    <w:rsid w:val="7D2F0673"/>
    <w:rsid w:val="7D716732"/>
    <w:rsid w:val="7D9279EC"/>
    <w:rsid w:val="7DE47B12"/>
    <w:rsid w:val="7DF63CA6"/>
    <w:rsid w:val="7E1A7E73"/>
    <w:rsid w:val="7E2A5B8A"/>
    <w:rsid w:val="7EB23494"/>
    <w:rsid w:val="7ED60214"/>
    <w:rsid w:val="7EE55583"/>
    <w:rsid w:val="7F004378"/>
    <w:rsid w:val="7F32627D"/>
    <w:rsid w:val="7F455766"/>
    <w:rsid w:val="7F5D2C85"/>
    <w:rsid w:val="7F823888"/>
    <w:rsid w:val="7F900BBC"/>
    <w:rsid w:val="7FDD7B50"/>
    <w:rsid w:val="7FFE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121212"/>
      <w:u w:val="none"/>
    </w:rPr>
  </w:style>
  <w:style w:type="character" w:styleId="10">
    <w:name w:val="Hyperlink"/>
    <w:basedOn w:val="7"/>
    <w:qFormat/>
    <w:uiPriority w:val="0"/>
    <w:rPr>
      <w:color w:val="121212"/>
      <w:u w:val="none"/>
    </w:rPr>
  </w:style>
  <w:style w:type="character" w:customStyle="1" w:styleId="11">
    <w:name w:val="font31"/>
    <w:basedOn w:val="7"/>
    <w:qFormat/>
    <w:uiPriority w:val="0"/>
    <w:rPr>
      <w:rFonts w:hint="eastAsia" w:ascii="宋体" w:hAnsi="宋体" w:eastAsia="宋体" w:cs="宋体"/>
      <w:color w:val="000000"/>
      <w:sz w:val="22"/>
      <w:szCs w:val="22"/>
      <w:u w:val="none"/>
    </w:rPr>
  </w:style>
  <w:style w:type="character" w:customStyle="1" w:styleId="12">
    <w:name w:val="font11"/>
    <w:basedOn w:val="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5466</Words>
  <Characters>379</Characters>
  <Lines>3</Lines>
  <Paragraphs>11</Paragraphs>
  <TotalTime>2</TotalTime>
  <ScaleCrop>false</ScaleCrop>
  <LinksUpToDate>false</LinksUpToDate>
  <CharactersWithSpaces>5834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2021-05-09T02:58:00Z</cp:lastPrinted>
  <dcterms:modified xsi:type="dcterms:W3CDTF">2021-05-20T06:14:52Z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C59AA59CF66E430F8ABF1EAAE40F5C22</vt:lpwstr>
  </property>
</Properties>
</file>